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390" w:rsidRPr="00D766FA" w:rsidRDefault="006D3390" w:rsidP="006D3390">
      <w:pPr>
        <w:ind w:left="2835"/>
        <w:jc w:val="right"/>
        <w:rPr>
          <w:rFonts w:cs="Arial"/>
          <w:b/>
          <w:color w:val="000000"/>
          <w:sz w:val="32"/>
          <w:szCs w:val="32"/>
        </w:rPr>
      </w:pPr>
    </w:p>
    <w:p w:rsidR="006D3390" w:rsidRPr="00D766FA" w:rsidRDefault="006D3390" w:rsidP="006D3390">
      <w:pPr>
        <w:ind w:left="2835"/>
        <w:jc w:val="right"/>
        <w:rPr>
          <w:rFonts w:cs="Arial"/>
          <w:b/>
          <w:color w:val="000000"/>
          <w:sz w:val="32"/>
          <w:szCs w:val="32"/>
        </w:rPr>
      </w:pPr>
    </w:p>
    <w:p w:rsidR="006D3390" w:rsidRDefault="006D3390" w:rsidP="006D3390">
      <w:pPr>
        <w:ind w:left="2835"/>
        <w:jc w:val="right"/>
        <w:rPr>
          <w:rFonts w:cs="Arial"/>
          <w:b/>
          <w:color w:val="000000"/>
          <w:sz w:val="32"/>
          <w:szCs w:val="32"/>
        </w:rPr>
      </w:pPr>
    </w:p>
    <w:p w:rsidR="006D3390" w:rsidRDefault="006D3390" w:rsidP="006D3390">
      <w:pPr>
        <w:ind w:left="2835"/>
        <w:jc w:val="right"/>
        <w:rPr>
          <w:rFonts w:cs="Arial"/>
          <w:b/>
          <w:color w:val="000000"/>
          <w:sz w:val="32"/>
          <w:szCs w:val="32"/>
        </w:rPr>
      </w:pPr>
    </w:p>
    <w:p w:rsidR="006D3390" w:rsidRPr="00D766FA" w:rsidRDefault="006D3390" w:rsidP="006D3390">
      <w:pPr>
        <w:ind w:left="2835"/>
        <w:jc w:val="right"/>
        <w:rPr>
          <w:rFonts w:cs="Arial"/>
          <w:b/>
          <w:color w:val="000000"/>
          <w:sz w:val="32"/>
          <w:szCs w:val="32"/>
        </w:rPr>
      </w:pPr>
    </w:p>
    <w:p w:rsidR="006D3390" w:rsidRPr="00D766FA" w:rsidRDefault="006D3390" w:rsidP="006D3390">
      <w:pPr>
        <w:ind w:left="2835"/>
        <w:jc w:val="right"/>
        <w:rPr>
          <w:rFonts w:cs="Arial"/>
          <w:b/>
          <w:color w:val="000000"/>
          <w:sz w:val="32"/>
          <w:szCs w:val="32"/>
        </w:rPr>
      </w:pPr>
    </w:p>
    <w:p w:rsidR="006D3390" w:rsidRPr="00D766FA" w:rsidRDefault="006D3390" w:rsidP="006D3390">
      <w:pPr>
        <w:ind w:left="2835"/>
        <w:jc w:val="right"/>
        <w:rPr>
          <w:b/>
          <w:color w:val="000000"/>
          <w:sz w:val="32"/>
          <w:szCs w:val="32"/>
        </w:rPr>
      </w:pPr>
    </w:p>
    <w:p w:rsidR="006D3390" w:rsidRPr="006D3390" w:rsidRDefault="006D3390" w:rsidP="006D3390">
      <w:pPr>
        <w:jc w:val="center"/>
        <w:rPr>
          <w:b/>
          <w:sz w:val="40"/>
          <w:szCs w:val="40"/>
          <w:lang w:val="es-AR"/>
        </w:rPr>
      </w:pPr>
      <w:r w:rsidRPr="006D3390">
        <w:rPr>
          <w:b/>
          <w:sz w:val="40"/>
          <w:szCs w:val="40"/>
          <w:lang w:val="es-AR"/>
        </w:rPr>
        <w:t>PPP Transmisión Eléctrica</w:t>
      </w:r>
    </w:p>
    <w:p w:rsidR="006D3390" w:rsidRPr="006D3390" w:rsidRDefault="006D3390" w:rsidP="006D3390">
      <w:pPr>
        <w:jc w:val="center"/>
        <w:rPr>
          <w:b/>
          <w:sz w:val="28"/>
          <w:szCs w:val="28"/>
          <w:lang w:val="es-AR"/>
        </w:rPr>
      </w:pPr>
    </w:p>
    <w:p w:rsidR="006D3390" w:rsidRPr="006D3390" w:rsidRDefault="006D3390" w:rsidP="006D3390">
      <w:pPr>
        <w:jc w:val="center"/>
        <w:rPr>
          <w:b/>
          <w:sz w:val="36"/>
          <w:szCs w:val="36"/>
          <w:lang w:val="es-AR"/>
        </w:rPr>
      </w:pPr>
      <w:r w:rsidRPr="006D3390">
        <w:rPr>
          <w:b/>
          <w:sz w:val="36"/>
          <w:szCs w:val="36"/>
          <w:lang w:val="es-AR"/>
        </w:rPr>
        <w:t xml:space="preserve">Línea de Extra Alta Tensión en 500 </w:t>
      </w:r>
      <w:proofErr w:type="spellStart"/>
      <w:r w:rsidRPr="006D3390">
        <w:rPr>
          <w:b/>
          <w:sz w:val="36"/>
          <w:szCs w:val="36"/>
          <w:lang w:val="es-AR"/>
        </w:rPr>
        <w:t>kV</w:t>
      </w:r>
      <w:proofErr w:type="spellEnd"/>
    </w:p>
    <w:p w:rsidR="006D3390" w:rsidRPr="006D3390" w:rsidRDefault="006D3390" w:rsidP="006D3390">
      <w:pPr>
        <w:jc w:val="center"/>
        <w:rPr>
          <w:b/>
          <w:sz w:val="36"/>
          <w:szCs w:val="36"/>
          <w:lang w:val="es-AR"/>
        </w:rPr>
      </w:pPr>
      <w:r w:rsidRPr="006D3390">
        <w:rPr>
          <w:b/>
          <w:sz w:val="36"/>
          <w:szCs w:val="36"/>
          <w:lang w:val="es-AR"/>
        </w:rPr>
        <w:t xml:space="preserve">E.T. Río Diamante - Nueva E.T. </w:t>
      </w:r>
      <w:proofErr w:type="spellStart"/>
      <w:r w:rsidRPr="006D3390">
        <w:rPr>
          <w:b/>
          <w:sz w:val="36"/>
          <w:szCs w:val="36"/>
          <w:lang w:val="es-AR"/>
        </w:rPr>
        <w:t>Charlone</w:t>
      </w:r>
      <w:proofErr w:type="spellEnd"/>
      <w:r w:rsidRPr="006D3390">
        <w:rPr>
          <w:b/>
          <w:sz w:val="36"/>
          <w:szCs w:val="36"/>
          <w:lang w:val="es-AR"/>
        </w:rPr>
        <w:t>,</w:t>
      </w:r>
    </w:p>
    <w:p w:rsidR="006D3390" w:rsidRPr="006D3390" w:rsidRDefault="006D3390" w:rsidP="006D3390">
      <w:pPr>
        <w:jc w:val="center"/>
        <w:rPr>
          <w:b/>
          <w:sz w:val="36"/>
          <w:szCs w:val="36"/>
          <w:lang w:val="es-AR"/>
        </w:rPr>
      </w:pPr>
      <w:r w:rsidRPr="006D3390">
        <w:rPr>
          <w:b/>
          <w:sz w:val="36"/>
          <w:szCs w:val="36"/>
          <w:lang w:val="es-AR"/>
        </w:rPr>
        <w:t>Estaciones Transformadoras y</w:t>
      </w:r>
    </w:p>
    <w:p w:rsidR="006D3390" w:rsidRPr="006D3390" w:rsidRDefault="006D3390" w:rsidP="006D3390">
      <w:pPr>
        <w:jc w:val="center"/>
        <w:rPr>
          <w:b/>
          <w:sz w:val="36"/>
          <w:szCs w:val="36"/>
          <w:lang w:val="es-AR"/>
        </w:rPr>
      </w:pPr>
      <w:r w:rsidRPr="006D3390">
        <w:rPr>
          <w:b/>
          <w:sz w:val="36"/>
          <w:szCs w:val="36"/>
          <w:lang w:val="es-AR"/>
        </w:rPr>
        <w:t xml:space="preserve">Obras Complementarias en 132 </w:t>
      </w:r>
      <w:proofErr w:type="spellStart"/>
      <w:r w:rsidRPr="006D3390">
        <w:rPr>
          <w:b/>
          <w:sz w:val="36"/>
          <w:szCs w:val="36"/>
          <w:lang w:val="es-AR"/>
        </w:rPr>
        <w:t>kV</w:t>
      </w:r>
      <w:proofErr w:type="spellEnd"/>
    </w:p>
    <w:p w:rsidR="006D3390" w:rsidRPr="006D3390" w:rsidRDefault="006D3390" w:rsidP="006D3390">
      <w:pPr>
        <w:jc w:val="center"/>
        <w:rPr>
          <w:b/>
          <w:sz w:val="36"/>
          <w:szCs w:val="36"/>
          <w:lang w:val="es-ES"/>
        </w:rPr>
      </w:pPr>
    </w:p>
    <w:p w:rsidR="006D3390" w:rsidRPr="006D3390" w:rsidRDefault="006D3390" w:rsidP="006D3390">
      <w:pPr>
        <w:jc w:val="center"/>
        <w:rPr>
          <w:b/>
          <w:sz w:val="36"/>
          <w:szCs w:val="36"/>
          <w:lang w:val="es-ES"/>
        </w:rPr>
      </w:pPr>
    </w:p>
    <w:p w:rsidR="006D3390" w:rsidRPr="006D3390" w:rsidRDefault="006D3390" w:rsidP="006D3390">
      <w:pPr>
        <w:jc w:val="center"/>
        <w:rPr>
          <w:b/>
          <w:sz w:val="36"/>
          <w:szCs w:val="36"/>
          <w:lang w:val="es-ES"/>
        </w:rPr>
      </w:pPr>
      <w:r w:rsidRPr="006D3390">
        <w:rPr>
          <w:b/>
          <w:sz w:val="36"/>
          <w:szCs w:val="36"/>
          <w:lang w:val="es-ES"/>
        </w:rPr>
        <w:t>Pliego de Bases y Condiciones</w:t>
      </w:r>
    </w:p>
    <w:p w:rsidR="006D3390" w:rsidRDefault="006D3390" w:rsidP="006D3390">
      <w:pPr>
        <w:jc w:val="center"/>
        <w:rPr>
          <w:sz w:val="36"/>
          <w:szCs w:val="36"/>
          <w:lang w:val="es-ES"/>
        </w:rPr>
      </w:pPr>
    </w:p>
    <w:p w:rsidR="006D3390" w:rsidRDefault="006D3390" w:rsidP="006D3390">
      <w:pPr>
        <w:jc w:val="center"/>
        <w:rPr>
          <w:sz w:val="36"/>
          <w:szCs w:val="36"/>
          <w:lang w:val="es-ES"/>
        </w:rPr>
      </w:pPr>
    </w:p>
    <w:p w:rsidR="006D3390" w:rsidRPr="006D3390" w:rsidRDefault="006D3390" w:rsidP="006D3390">
      <w:pPr>
        <w:jc w:val="center"/>
        <w:rPr>
          <w:sz w:val="36"/>
          <w:szCs w:val="36"/>
          <w:lang w:val="es-ES"/>
        </w:rPr>
      </w:pPr>
    </w:p>
    <w:p w:rsidR="006D3390" w:rsidRPr="006D3390" w:rsidRDefault="006D3390" w:rsidP="006D3390">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3366E9" w:rsidRPr="005205B3" w:rsidTr="002714FF">
        <w:trPr>
          <w:trHeight w:val="1040"/>
        </w:trPr>
        <w:tc>
          <w:tcPr>
            <w:tcW w:w="9089" w:type="dxa"/>
            <w:shd w:val="clear" w:color="auto" w:fill="auto"/>
          </w:tcPr>
          <w:p w:rsidR="003366E9" w:rsidRPr="006D3390" w:rsidRDefault="003366E9" w:rsidP="006D3390">
            <w:pPr>
              <w:spacing w:before="240" w:line="360" w:lineRule="auto"/>
              <w:ind w:right="142"/>
              <w:jc w:val="center"/>
              <w:rPr>
                <w:rFonts w:cs="Arial"/>
                <w:b/>
                <w:sz w:val="24"/>
                <w:szCs w:val="24"/>
                <w:lang w:val="es-AR"/>
              </w:rPr>
            </w:pPr>
            <w:r w:rsidRPr="006D3390">
              <w:rPr>
                <w:rFonts w:cs="Arial"/>
                <w:b/>
                <w:sz w:val="24"/>
                <w:szCs w:val="24"/>
                <w:lang w:val="es-AR"/>
              </w:rPr>
              <w:t>ANEXO VIII</w:t>
            </w:r>
          </w:p>
          <w:p w:rsidR="006D3390" w:rsidRPr="006D3390" w:rsidRDefault="006D3390" w:rsidP="006D3390">
            <w:pPr>
              <w:spacing w:line="276" w:lineRule="auto"/>
              <w:ind w:right="-90"/>
              <w:jc w:val="center"/>
              <w:rPr>
                <w:rFonts w:cs="Arial"/>
                <w:b/>
                <w:sz w:val="24"/>
                <w:szCs w:val="24"/>
                <w:lang w:val="es-AR"/>
              </w:rPr>
            </w:pPr>
            <w:r w:rsidRPr="006D3390">
              <w:rPr>
                <w:rFonts w:cs="Arial"/>
                <w:b/>
                <w:sz w:val="24"/>
                <w:szCs w:val="24"/>
                <w:lang w:val="es-AR"/>
              </w:rPr>
              <w:t xml:space="preserve">LÍNEA EXTRA ALTA TENSIÓN 500 </w:t>
            </w:r>
            <w:proofErr w:type="spellStart"/>
            <w:r w:rsidRPr="006D3390">
              <w:rPr>
                <w:rFonts w:cs="Arial"/>
                <w:b/>
                <w:sz w:val="24"/>
                <w:szCs w:val="24"/>
                <w:lang w:val="es-AR"/>
              </w:rPr>
              <w:t>kV</w:t>
            </w:r>
            <w:proofErr w:type="spellEnd"/>
            <w:r w:rsidRPr="006D3390">
              <w:rPr>
                <w:rFonts w:cs="Arial"/>
                <w:b/>
                <w:sz w:val="24"/>
                <w:szCs w:val="24"/>
                <w:lang w:val="es-AR"/>
              </w:rPr>
              <w:t xml:space="preserve"> ENTRE</w:t>
            </w:r>
          </w:p>
          <w:p w:rsidR="003366E9" w:rsidRPr="006D3390" w:rsidRDefault="006D3390" w:rsidP="006D3390">
            <w:pPr>
              <w:spacing w:line="360" w:lineRule="auto"/>
              <w:ind w:right="142"/>
              <w:jc w:val="center"/>
              <w:rPr>
                <w:rFonts w:cs="Arial"/>
                <w:b/>
                <w:sz w:val="24"/>
                <w:szCs w:val="24"/>
                <w:lang w:val="es-AR"/>
              </w:rPr>
            </w:pPr>
            <w:r w:rsidRPr="006D3390">
              <w:rPr>
                <w:rFonts w:cs="Arial"/>
                <w:b/>
                <w:sz w:val="24"/>
                <w:szCs w:val="24"/>
                <w:lang w:val="es-AR"/>
              </w:rPr>
              <w:t xml:space="preserve">ET RÍO DIAMANTE 500/220 </w:t>
            </w:r>
            <w:proofErr w:type="spellStart"/>
            <w:r w:rsidRPr="006D3390">
              <w:rPr>
                <w:rFonts w:cs="Arial"/>
                <w:b/>
                <w:sz w:val="24"/>
                <w:szCs w:val="24"/>
                <w:lang w:val="es-AR"/>
              </w:rPr>
              <w:t>kV</w:t>
            </w:r>
            <w:proofErr w:type="spellEnd"/>
            <w:r w:rsidRPr="006D3390">
              <w:rPr>
                <w:rFonts w:cs="Arial"/>
                <w:b/>
                <w:sz w:val="24"/>
                <w:szCs w:val="24"/>
                <w:lang w:val="es-AR"/>
              </w:rPr>
              <w:t xml:space="preserve"> Y ET CORONEL CHARLONE 500/132 </w:t>
            </w:r>
            <w:proofErr w:type="spellStart"/>
            <w:r w:rsidRPr="006D3390">
              <w:rPr>
                <w:rFonts w:cs="Arial"/>
                <w:b/>
                <w:sz w:val="24"/>
                <w:szCs w:val="24"/>
                <w:lang w:val="es-AR"/>
              </w:rPr>
              <w:t>kV</w:t>
            </w:r>
            <w:proofErr w:type="spellEnd"/>
          </w:p>
          <w:p w:rsidR="003366E9" w:rsidRPr="006D3390" w:rsidRDefault="003366E9" w:rsidP="002714FF">
            <w:pPr>
              <w:spacing w:before="120" w:line="360" w:lineRule="auto"/>
              <w:ind w:right="142"/>
              <w:jc w:val="center"/>
              <w:rPr>
                <w:rFonts w:cs="Arial"/>
                <w:b/>
                <w:sz w:val="24"/>
                <w:szCs w:val="24"/>
                <w:lang w:val="es-AR"/>
              </w:rPr>
            </w:pPr>
            <w:r w:rsidRPr="006D3390">
              <w:rPr>
                <w:rFonts w:cs="Arial"/>
                <w:b/>
                <w:sz w:val="24"/>
                <w:szCs w:val="24"/>
                <w:lang w:val="es-AR"/>
              </w:rPr>
              <w:t>SECCI</w:t>
            </w:r>
            <w:r w:rsidR="006D3390">
              <w:rPr>
                <w:rFonts w:cs="Arial"/>
                <w:b/>
                <w:sz w:val="24"/>
                <w:szCs w:val="24"/>
                <w:lang w:val="es-AR"/>
              </w:rPr>
              <w:t>Ó</w:t>
            </w:r>
            <w:r w:rsidRPr="006D3390">
              <w:rPr>
                <w:rFonts w:cs="Arial"/>
                <w:b/>
                <w:sz w:val="24"/>
                <w:szCs w:val="24"/>
                <w:lang w:val="es-AR"/>
              </w:rPr>
              <w:t>N VIII h</w:t>
            </w:r>
            <w:r w:rsidR="006D3390">
              <w:rPr>
                <w:rFonts w:cs="Arial"/>
                <w:b/>
                <w:sz w:val="24"/>
                <w:szCs w:val="24"/>
                <w:lang w:val="es-AR"/>
              </w:rPr>
              <w:t>2</w:t>
            </w:r>
          </w:p>
          <w:p w:rsidR="003366E9" w:rsidRPr="00C472F0" w:rsidRDefault="003366E9" w:rsidP="006D3390">
            <w:pPr>
              <w:spacing w:after="240" w:line="360" w:lineRule="auto"/>
              <w:ind w:right="142"/>
              <w:jc w:val="center"/>
              <w:rPr>
                <w:rFonts w:ascii="Arial Bold" w:hAnsi="Arial Bold" w:cs="Arial"/>
                <w:i/>
                <w:caps/>
                <w:lang w:val="es-AR"/>
              </w:rPr>
            </w:pPr>
            <w:r w:rsidRPr="006D3390">
              <w:rPr>
                <w:rFonts w:cs="Arial"/>
                <w:b/>
                <w:sz w:val="24"/>
                <w:szCs w:val="24"/>
                <w:lang w:val="es-AR"/>
              </w:rPr>
              <w:t xml:space="preserve">E.T. Nº </w:t>
            </w:r>
            <w:r w:rsidR="006D3390">
              <w:rPr>
                <w:rFonts w:cs="Arial"/>
                <w:b/>
                <w:sz w:val="24"/>
                <w:szCs w:val="24"/>
                <w:lang w:val="es-AR"/>
              </w:rPr>
              <w:t>0</w:t>
            </w:r>
            <w:r w:rsidRPr="006D3390">
              <w:rPr>
                <w:rFonts w:cs="Arial"/>
                <w:b/>
                <w:sz w:val="24"/>
                <w:szCs w:val="24"/>
                <w:lang w:val="es-AR"/>
              </w:rPr>
              <w:t>7 PROTECCI</w:t>
            </w:r>
            <w:r w:rsidR="006D3390">
              <w:rPr>
                <w:rFonts w:cs="Arial"/>
                <w:b/>
                <w:sz w:val="24"/>
                <w:szCs w:val="24"/>
                <w:lang w:val="es-AR"/>
              </w:rPr>
              <w:t>Ó</w:t>
            </w:r>
            <w:r w:rsidRPr="006D3390">
              <w:rPr>
                <w:rFonts w:cs="Arial"/>
                <w:b/>
                <w:sz w:val="24"/>
                <w:szCs w:val="24"/>
                <w:lang w:val="es-AR"/>
              </w:rPr>
              <w:t>N ANTICORROSIVA PARA BARRAS DE ANCLAJE</w:t>
            </w:r>
          </w:p>
        </w:tc>
      </w:tr>
    </w:tbl>
    <w:p w:rsidR="003366E9" w:rsidRPr="00966792" w:rsidRDefault="003366E9" w:rsidP="003366E9">
      <w:pPr>
        <w:ind w:left="142" w:right="158"/>
        <w:jc w:val="center"/>
        <w:rPr>
          <w:rFonts w:cs="Arial"/>
          <w:b/>
          <w:szCs w:val="24"/>
          <w:lang w:val="es-AR"/>
        </w:rPr>
      </w:pPr>
    </w:p>
    <w:p w:rsidR="003366E9" w:rsidRDefault="003366E9" w:rsidP="003366E9">
      <w:pPr>
        <w:ind w:left="142" w:right="158"/>
        <w:jc w:val="center"/>
        <w:rPr>
          <w:rFonts w:cs="Arial"/>
          <w:b/>
          <w:szCs w:val="24"/>
          <w:lang w:val="es-AR"/>
        </w:rPr>
      </w:pPr>
    </w:p>
    <w:p w:rsidR="006D3390" w:rsidRDefault="006D3390" w:rsidP="003366E9">
      <w:pPr>
        <w:ind w:left="142" w:right="158"/>
        <w:jc w:val="center"/>
        <w:rPr>
          <w:rFonts w:cs="Arial"/>
          <w:b/>
          <w:szCs w:val="24"/>
          <w:lang w:val="es-AR"/>
        </w:rPr>
      </w:pPr>
    </w:p>
    <w:p w:rsidR="006D3390" w:rsidRDefault="006D3390" w:rsidP="003366E9">
      <w:pPr>
        <w:ind w:left="142" w:right="158"/>
        <w:jc w:val="center"/>
        <w:rPr>
          <w:rFonts w:cs="Arial"/>
          <w:b/>
          <w:szCs w:val="24"/>
          <w:lang w:val="es-AR"/>
        </w:rPr>
      </w:pPr>
    </w:p>
    <w:p w:rsidR="006D3390" w:rsidRDefault="006D3390" w:rsidP="003366E9">
      <w:pPr>
        <w:ind w:left="142" w:right="158"/>
        <w:jc w:val="center"/>
        <w:rPr>
          <w:rFonts w:cs="Arial"/>
          <w:b/>
          <w:szCs w:val="24"/>
          <w:lang w:val="es-AR"/>
        </w:rPr>
      </w:pPr>
    </w:p>
    <w:p w:rsidR="006D3390" w:rsidRDefault="006D3390" w:rsidP="003366E9">
      <w:pPr>
        <w:ind w:left="142" w:right="158"/>
        <w:jc w:val="center"/>
        <w:rPr>
          <w:rFonts w:cs="Arial"/>
          <w:b/>
          <w:szCs w:val="24"/>
          <w:lang w:val="es-AR"/>
        </w:rPr>
      </w:pPr>
    </w:p>
    <w:p w:rsidR="006D3390" w:rsidRDefault="006D3390" w:rsidP="003366E9">
      <w:pPr>
        <w:ind w:left="142" w:right="158"/>
        <w:jc w:val="center"/>
        <w:rPr>
          <w:rFonts w:cs="Arial"/>
          <w:b/>
          <w:szCs w:val="24"/>
          <w:lang w:val="es-AR"/>
        </w:rPr>
      </w:pPr>
    </w:p>
    <w:p w:rsidR="006D3390" w:rsidRDefault="006D3390" w:rsidP="003366E9">
      <w:pPr>
        <w:ind w:left="142" w:right="158"/>
        <w:jc w:val="center"/>
        <w:rPr>
          <w:rFonts w:cs="Arial"/>
          <w:b/>
          <w:szCs w:val="24"/>
          <w:lang w:val="es-AR"/>
        </w:rPr>
      </w:pPr>
    </w:p>
    <w:p w:rsidR="003366E9" w:rsidRPr="005205B3" w:rsidRDefault="003366E9" w:rsidP="003366E9">
      <w:pPr>
        <w:rPr>
          <w:lang w:val="es-AR"/>
        </w:rPr>
      </w:pPr>
    </w:p>
    <w:p w:rsidR="003366E9" w:rsidRPr="005205B3" w:rsidRDefault="003366E9" w:rsidP="003366E9">
      <w:pPr>
        <w:rPr>
          <w:lang w:val="es-AR"/>
        </w:rPr>
      </w:pPr>
      <w:r w:rsidRPr="005205B3">
        <w:rPr>
          <w:lang w:val="es-AR"/>
        </w:rPr>
        <w:br w:type="page"/>
      </w:r>
    </w:p>
    <w:p w:rsidR="003366E9" w:rsidRPr="005205B3" w:rsidRDefault="003366E9">
      <w:pPr>
        <w:rPr>
          <w:lang w:val="es-AR"/>
        </w:rPr>
      </w:pPr>
    </w:p>
    <w:p w:rsidR="00484077" w:rsidRPr="005205B3" w:rsidRDefault="00484077" w:rsidP="00975381">
      <w:pPr>
        <w:pStyle w:val="Ttulo7"/>
        <w:jc w:val="center"/>
        <w:rPr>
          <w:b/>
          <w:sz w:val="24"/>
          <w:szCs w:val="24"/>
          <w:u w:val="single"/>
          <w:lang w:val="es-AR"/>
        </w:rPr>
      </w:pPr>
      <w:r w:rsidRPr="005205B3">
        <w:rPr>
          <w:b/>
          <w:sz w:val="24"/>
          <w:szCs w:val="24"/>
          <w:u w:val="single"/>
          <w:lang w:val="es-AR"/>
        </w:rPr>
        <w:t>ÍNDICE</w:t>
      </w:r>
    </w:p>
    <w:p w:rsidR="00484077" w:rsidRPr="005205B3" w:rsidRDefault="00484077" w:rsidP="00484077">
      <w:pPr>
        <w:rPr>
          <w:sz w:val="24"/>
          <w:u w:val="single"/>
          <w:lang w:val="es-AR"/>
        </w:rPr>
      </w:pPr>
    </w:p>
    <w:p w:rsidR="00484077" w:rsidRPr="005205B3" w:rsidRDefault="00484077" w:rsidP="00484077">
      <w:pPr>
        <w:rPr>
          <w:rFonts w:cs="Arial"/>
          <w:lang w:val="es-AR"/>
        </w:rPr>
      </w:pPr>
    </w:p>
    <w:p w:rsidR="00484077" w:rsidRPr="005205B3" w:rsidRDefault="00484077" w:rsidP="008675B9">
      <w:pPr>
        <w:tabs>
          <w:tab w:val="left" w:pos="284"/>
          <w:tab w:val="left" w:pos="8505"/>
        </w:tabs>
        <w:rPr>
          <w:rFonts w:cs="Arial"/>
          <w:b/>
          <w:lang w:val="es-AR"/>
        </w:rPr>
      </w:pPr>
      <w:r w:rsidRPr="005205B3">
        <w:rPr>
          <w:rFonts w:cs="Arial"/>
          <w:b/>
          <w:lang w:val="es-AR"/>
        </w:rPr>
        <w:t>1.</w:t>
      </w:r>
      <w:r w:rsidRPr="005205B3">
        <w:rPr>
          <w:rFonts w:cs="Arial"/>
          <w:b/>
          <w:lang w:val="es-AR"/>
        </w:rPr>
        <w:tab/>
        <w:t xml:space="preserve">OBJETO </w:t>
      </w:r>
      <w:r w:rsidRPr="005205B3">
        <w:rPr>
          <w:rFonts w:cs="Arial"/>
          <w:b/>
          <w:u w:val="dotted"/>
          <w:lang w:val="es-AR"/>
        </w:rPr>
        <w:tab/>
      </w:r>
      <w:r w:rsidRPr="005205B3">
        <w:rPr>
          <w:rFonts w:cs="Arial"/>
          <w:b/>
          <w:lang w:val="es-AR"/>
        </w:rPr>
        <w:t xml:space="preserve"> 3</w:t>
      </w:r>
    </w:p>
    <w:p w:rsidR="00484077" w:rsidRPr="005205B3" w:rsidRDefault="00484077" w:rsidP="00484077">
      <w:pPr>
        <w:tabs>
          <w:tab w:val="left" w:pos="7797"/>
        </w:tabs>
        <w:rPr>
          <w:rFonts w:cs="Arial"/>
          <w:b/>
          <w:lang w:val="es-AR"/>
        </w:rPr>
      </w:pPr>
    </w:p>
    <w:p w:rsidR="00484077" w:rsidRPr="005205B3" w:rsidRDefault="00484077" w:rsidP="008675B9">
      <w:pPr>
        <w:tabs>
          <w:tab w:val="left" w:pos="8505"/>
        </w:tabs>
        <w:ind w:left="284" w:hanging="284"/>
        <w:rPr>
          <w:rFonts w:cs="Arial"/>
          <w:b/>
          <w:lang w:val="es-AR"/>
        </w:rPr>
      </w:pPr>
      <w:r w:rsidRPr="005205B3">
        <w:rPr>
          <w:rFonts w:cs="Arial"/>
          <w:b/>
          <w:lang w:val="es-AR"/>
        </w:rPr>
        <w:t>2.</w:t>
      </w:r>
      <w:r w:rsidRPr="005205B3">
        <w:rPr>
          <w:rFonts w:cs="Arial"/>
          <w:b/>
          <w:lang w:val="es-AR"/>
        </w:rPr>
        <w:tab/>
        <w:t xml:space="preserve">GENERALIDADES </w:t>
      </w:r>
      <w:r w:rsidRPr="005205B3">
        <w:rPr>
          <w:rFonts w:cs="Arial"/>
          <w:b/>
          <w:u w:val="dotted"/>
          <w:lang w:val="es-AR"/>
        </w:rPr>
        <w:tab/>
      </w:r>
      <w:r w:rsidRPr="005205B3">
        <w:rPr>
          <w:rFonts w:cs="Arial"/>
          <w:b/>
          <w:lang w:val="es-AR"/>
        </w:rPr>
        <w:t xml:space="preserve"> 3</w:t>
      </w:r>
    </w:p>
    <w:p w:rsidR="00484077" w:rsidRPr="005205B3" w:rsidRDefault="00484077" w:rsidP="00484077">
      <w:pPr>
        <w:widowControl w:val="0"/>
        <w:tabs>
          <w:tab w:val="left" w:pos="7797"/>
        </w:tabs>
        <w:ind w:right="-212"/>
        <w:rPr>
          <w:rFonts w:cs="Arial"/>
          <w:b/>
          <w:lang w:val="es-AR"/>
        </w:rPr>
      </w:pPr>
    </w:p>
    <w:p w:rsidR="00484077" w:rsidRPr="005205B3" w:rsidRDefault="00484077" w:rsidP="008675B9">
      <w:pPr>
        <w:widowControl w:val="0"/>
        <w:tabs>
          <w:tab w:val="left" w:pos="8505"/>
        </w:tabs>
        <w:ind w:left="284" w:right="-212" w:hanging="284"/>
        <w:rPr>
          <w:rFonts w:cs="Arial"/>
          <w:b/>
          <w:lang w:val="es-AR"/>
        </w:rPr>
      </w:pPr>
      <w:r w:rsidRPr="005205B3">
        <w:rPr>
          <w:rFonts w:cs="Arial"/>
          <w:b/>
          <w:lang w:val="es-AR"/>
        </w:rPr>
        <w:t xml:space="preserve">3. </w:t>
      </w:r>
      <w:r w:rsidRPr="005205B3">
        <w:rPr>
          <w:rFonts w:cs="Arial"/>
          <w:b/>
          <w:lang w:val="es-AR"/>
        </w:rPr>
        <w:tab/>
        <w:t xml:space="preserve">ALCANCE </w:t>
      </w:r>
      <w:r w:rsidRPr="005205B3">
        <w:rPr>
          <w:rFonts w:cs="Arial"/>
          <w:b/>
          <w:u w:val="dotted"/>
          <w:lang w:val="es-AR"/>
        </w:rPr>
        <w:tab/>
      </w:r>
      <w:r w:rsidRPr="005205B3">
        <w:rPr>
          <w:rFonts w:cs="Arial"/>
          <w:b/>
          <w:lang w:val="es-AR"/>
        </w:rPr>
        <w:t xml:space="preserve"> 3</w:t>
      </w:r>
    </w:p>
    <w:p w:rsidR="00484077" w:rsidRPr="005205B3" w:rsidRDefault="00484077" w:rsidP="00484077">
      <w:pPr>
        <w:widowControl w:val="0"/>
        <w:tabs>
          <w:tab w:val="left" w:pos="7797"/>
        </w:tabs>
        <w:ind w:left="284" w:right="-212" w:hanging="284"/>
        <w:rPr>
          <w:rFonts w:cs="Arial"/>
          <w:b/>
          <w:lang w:val="es-AR"/>
        </w:rPr>
      </w:pPr>
    </w:p>
    <w:p w:rsidR="00484077" w:rsidRPr="006F04C9" w:rsidRDefault="00484077" w:rsidP="008675B9">
      <w:pPr>
        <w:widowControl w:val="0"/>
        <w:numPr>
          <w:ilvl w:val="0"/>
          <w:numId w:val="16"/>
        </w:numPr>
        <w:tabs>
          <w:tab w:val="left" w:pos="360"/>
          <w:tab w:val="left" w:pos="8505"/>
        </w:tabs>
        <w:ind w:left="360" w:right="-212" w:hanging="360"/>
        <w:rPr>
          <w:rFonts w:cs="Arial"/>
          <w:b/>
        </w:rPr>
      </w:pPr>
      <w:r w:rsidRPr="006F04C9">
        <w:rPr>
          <w:rFonts w:cs="Arial"/>
          <w:b/>
        </w:rPr>
        <w:t xml:space="preserve">NORMAS </w:t>
      </w:r>
      <w:r w:rsidRPr="006F04C9">
        <w:rPr>
          <w:rFonts w:cs="Arial"/>
          <w:b/>
          <w:u w:val="dotted"/>
        </w:rPr>
        <w:tab/>
      </w:r>
      <w:r w:rsidRPr="006F04C9">
        <w:rPr>
          <w:rFonts w:cs="Arial"/>
          <w:b/>
        </w:rPr>
        <w:t xml:space="preserve"> 3</w:t>
      </w:r>
    </w:p>
    <w:p w:rsidR="00484077" w:rsidRPr="006F04C9" w:rsidRDefault="00484077" w:rsidP="00484077">
      <w:pPr>
        <w:widowControl w:val="0"/>
        <w:numPr>
          <w:ilvl w:val="12"/>
          <w:numId w:val="0"/>
        </w:numPr>
        <w:tabs>
          <w:tab w:val="left" w:pos="7797"/>
        </w:tabs>
        <w:ind w:right="-212"/>
        <w:rPr>
          <w:rFonts w:cs="Arial"/>
          <w:b/>
        </w:rPr>
      </w:pPr>
    </w:p>
    <w:p w:rsidR="00484077" w:rsidRDefault="00484077" w:rsidP="008675B9">
      <w:pPr>
        <w:widowControl w:val="0"/>
        <w:numPr>
          <w:ilvl w:val="0"/>
          <w:numId w:val="16"/>
        </w:numPr>
        <w:tabs>
          <w:tab w:val="left" w:pos="360"/>
          <w:tab w:val="left" w:pos="8505"/>
        </w:tabs>
        <w:ind w:left="360" w:right="-212" w:hanging="360"/>
        <w:rPr>
          <w:rFonts w:cs="Arial"/>
          <w:b/>
        </w:rPr>
      </w:pPr>
      <w:r w:rsidRPr="006F04C9">
        <w:rPr>
          <w:rFonts w:cs="Arial"/>
          <w:b/>
        </w:rPr>
        <w:t xml:space="preserve">MATERIALES </w:t>
      </w:r>
      <w:r w:rsidRPr="006F04C9">
        <w:rPr>
          <w:rFonts w:cs="Arial"/>
          <w:b/>
          <w:u w:val="dotted"/>
        </w:rPr>
        <w:tab/>
      </w:r>
      <w:r w:rsidRPr="006F04C9">
        <w:rPr>
          <w:rFonts w:cs="Arial"/>
          <w:b/>
        </w:rPr>
        <w:t xml:space="preserve"> 3</w:t>
      </w:r>
    </w:p>
    <w:p w:rsidR="00484077" w:rsidRPr="006F04C9" w:rsidRDefault="00484077" w:rsidP="00484077">
      <w:pPr>
        <w:widowControl w:val="0"/>
        <w:tabs>
          <w:tab w:val="left" w:pos="360"/>
          <w:tab w:val="left" w:pos="7797"/>
        </w:tabs>
        <w:ind w:right="-212"/>
        <w:rPr>
          <w:rFonts w:cs="Arial"/>
          <w:b/>
        </w:rPr>
      </w:pPr>
    </w:p>
    <w:p w:rsidR="00484077" w:rsidRDefault="00484077" w:rsidP="008675B9">
      <w:pPr>
        <w:widowControl w:val="0"/>
        <w:tabs>
          <w:tab w:val="left" w:pos="8505"/>
        </w:tabs>
        <w:ind w:left="284" w:right="-212" w:hanging="284"/>
        <w:rPr>
          <w:rFonts w:cs="Arial"/>
          <w:b/>
        </w:rPr>
      </w:pPr>
      <w:r w:rsidRPr="006F04C9">
        <w:rPr>
          <w:rFonts w:cs="Arial"/>
          <w:b/>
        </w:rPr>
        <w:t>6.</w:t>
      </w:r>
      <w:r w:rsidRPr="006F04C9">
        <w:rPr>
          <w:rFonts w:cs="Arial"/>
          <w:b/>
        </w:rPr>
        <w:tab/>
        <w:t xml:space="preserve">EMBALAJES </w:t>
      </w:r>
      <w:r w:rsidRPr="006F04C9">
        <w:rPr>
          <w:rFonts w:cs="Arial"/>
          <w:b/>
          <w:u w:val="dotted"/>
        </w:rPr>
        <w:tab/>
      </w:r>
      <w:r w:rsidRPr="006F04C9">
        <w:rPr>
          <w:rFonts w:cs="Arial"/>
          <w:b/>
        </w:rPr>
        <w:t xml:space="preserve"> </w:t>
      </w:r>
      <w:r w:rsidR="003363B1">
        <w:rPr>
          <w:rFonts w:cs="Arial"/>
          <w:b/>
        </w:rPr>
        <w:t>3</w:t>
      </w:r>
    </w:p>
    <w:p w:rsidR="00484077" w:rsidRPr="006F04C9" w:rsidRDefault="00484077" w:rsidP="00484077">
      <w:pPr>
        <w:widowControl w:val="0"/>
        <w:tabs>
          <w:tab w:val="left" w:pos="7797"/>
        </w:tabs>
        <w:ind w:left="284" w:right="-212" w:hanging="284"/>
        <w:rPr>
          <w:rFonts w:cs="Arial"/>
          <w:b/>
        </w:rPr>
      </w:pPr>
    </w:p>
    <w:p w:rsidR="00484077" w:rsidRPr="006F04C9" w:rsidRDefault="00484077" w:rsidP="008675B9">
      <w:pPr>
        <w:widowControl w:val="0"/>
        <w:tabs>
          <w:tab w:val="left" w:pos="8505"/>
        </w:tabs>
        <w:ind w:left="284" w:right="-212" w:hanging="284"/>
        <w:rPr>
          <w:rFonts w:cs="Arial"/>
          <w:b/>
        </w:rPr>
      </w:pPr>
      <w:r w:rsidRPr="006F04C9">
        <w:rPr>
          <w:rFonts w:cs="Arial"/>
          <w:b/>
        </w:rPr>
        <w:t>7.</w:t>
      </w:r>
      <w:r w:rsidRPr="006F04C9">
        <w:rPr>
          <w:rFonts w:cs="Arial"/>
          <w:b/>
        </w:rPr>
        <w:tab/>
        <w:t xml:space="preserve">ALMACENAMIENTO </w:t>
      </w:r>
      <w:r w:rsidRPr="006F04C9">
        <w:rPr>
          <w:rFonts w:cs="Arial"/>
          <w:b/>
          <w:u w:val="dotted"/>
        </w:rPr>
        <w:tab/>
      </w:r>
      <w:r w:rsidRPr="006F04C9">
        <w:rPr>
          <w:rFonts w:cs="Arial"/>
          <w:b/>
        </w:rPr>
        <w:t xml:space="preserve"> 4</w:t>
      </w:r>
    </w:p>
    <w:p w:rsidR="00484077" w:rsidRPr="006F04C9" w:rsidRDefault="00484077" w:rsidP="00484077">
      <w:pPr>
        <w:widowControl w:val="0"/>
        <w:tabs>
          <w:tab w:val="left" w:pos="7797"/>
        </w:tabs>
        <w:ind w:left="705" w:right="-212" w:hanging="705"/>
        <w:rPr>
          <w:rFonts w:cs="Arial"/>
          <w:b/>
        </w:rPr>
      </w:pPr>
    </w:p>
    <w:p w:rsidR="00484077" w:rsidRPr="006F04C9" w:rsidRDefault="00484077" w:rsidP="008675B9">
      <w:pPr>
        <w:widowControl w:val="0"/>
        <w:tabs>
          <w:tab w:val="left" w:pos="8505"/>
        </w:tabs>
        <w:ind w:left="284" w:right="-212" w:hanging="284"/>
        <w:rPr>
          <w:rFonts w:cs="Arial"/>
          <w:b/>
        </w:rPr>
      </w:pPr>
      <w:r w:rsidRPr="006F04C9">
        <w:rPr>
          <w:rFonts w:cs="Arial"/>
          <w:b/>
        </w:rPr>
        <w:t>8.</w:t>
      </w:r>
      <w:r w:rsidRPr="006F04C9">
        <w:rPr>
          <w:rFonts w:cs="Arial"/>
          <w:b/>
        </w:rPr>
        <w:tab/>
        <w:t xml:space="preserve">ENSAYOS </w:t>
      </w:r>
      <w:r w:rsidRPr="006F04C9">
        <w:rPr>
          <w:rFonts w:cs="Arial"/>
          <w:b/>
          <w:u w:val="dotted"/>
        </w:rPr>
        <w:tab/>
      </w:r>
      <w:r w:rsidRPr="006F04C9">
        <w:rPr>
          <w:rFonts w:cs="Arial"/>
          <w:b/>
        </w:rPr>
        <w:t xml:space="preserve"> 4</w:t>
      </w:r>
    </w:p>
    <w:p w:rsidR="00484077" w:rsidRPr="008675B9" w:rsidRDefault="00484077" w:rsidP="008675B9">
      <w:pPr>
        <w:widowControl w:val="0"/>
        <w:tabs>
          <w:tab w:val="left" w:pos="8505"/>
        </w:tabs>
        <w:ind w:left="567" w:right="-212" w:hanging="283"/>
        <w:rPr>
          <w:rFonts w:cs="Arial"/>
          <w:sz w:val="22"/>
          <w:szCs w:val="22"/>
          <w:lang w:val="es-AR"/>
        </w:rPr>
      </w:pPr>
      <w:r w:rsidRPr="0074275D">
        <w:rPr>
          <w:rFonts w:cs="Arial"/>
          <w:sz w:val="22"/>
          <w:szCs w:val="22"/>
        </w:rPr>
        <w:t xml:space="preserve">8.1 </w:t>
      </w:r>
      <w:r w:rsidRPr="008675B9">
        <w:rPr>
          <w:rFonts w:cs="Arial"/>
          <w:sz w:val="22"/>
          <w:szCs w:val="22"/>
          <w:lang w:val="es-AR"/>
        </w:rPr>
        <w:t xml:space="preserve">Ensayos de Tipo </w:t>
      </w:r>
      <w:r w:rsidRPr="008675B9">
        <w:rPr>
          <w:rFonts w:cs="Arial"/>
          <w:sz w:val="22"/>
          <w:szCs w:val="22"/>
          <w:u w:val="dotted"/>
          <w:lang w:val="es-AR"/>
        </w:rPr>
        <w:tab/>
      </w:r>
      <w:r w:rsidRPr="008675B9">
        <w:rPr>
          <w:rFonts w:cs="Arial"/>
          <w:sz w:val="22"/>
          <w:szCs w:val="22"/>
          <w:lang w:val="es-AR"/>
        </w:rPr>
        <w:t xml:space="preserve"> 4</w:t>
      </w:r>
    </w:p>
    <w:p w:rsidR="00484077" w:rsidRPr="008675B9" w:rsidRDefault="00484077" w:rsidP="008675B9">
      <w:pPr>
        <w:widowControl w:val="0"/>
        <w:tabs>
          <w:tab w:val="left" w:pos="8505"/>
        </w:tabs>
        <w:ind w:left="567" w:right="-212" w:hanging="283"/>
        <w:rPr>
          <w:rFonts w:cs="Arial"/>
          <w:sz w:val="22"/>
          <w:szCs w:val="22"/>
          <w:lang w:val="es-AR"/>
        </w:rPr>
      </w:pPr>
      <w:r w:rsidRPr="008675B9">
        <w:rPr>
          <w:rFonts w:cs="Arial"/>
          <w:sz w:val="22"/>
          <w:szCs w:val="22"/>
          <w:lang w:val="es-AR"/>
        </w:rPr>
        <w:t xml:space="preserve">8.2 Ensayos de Rutina </w:t>
      </w:r>
      <w:r w:rsidRPr="008675B9">
        <w:rPr>
          <w:rFonts w:cs="Arial"/>
          <w:sz w:val="22"/>
          <w:szCs w:val="22"/>
          <w:u w:val="dotted"/>
          <w:lang w:val="es-AR"/>
        </w:rPr>
        <w:tab/>
      </w:r>
      <w:r w:rsidRPr="008675B9">
        <w:rPr>
          <w:rFonts w:cs="Arial"/>
          <w:sz w:val="22"/>
          <w:szCs w:val="22"/>
          <w:lang w:val="es-AR"/>
        </w:rPr>
        <w:t xml:space="preserve"> </w:t>
      </w:r>
      <w:r w:rsidR="003363B1" w:rsidRPr="008675B9">
        <w:rPr>
          <w:rFonts w:cs="Arial"/>
          <w:sz w:val="22"/>
          <w:szCs w:val="22"/>
          <w:lang w:val="es-AR"/>
        </w:rPr>
        <w:t>4</w:t>
      </w:r>
    </w:p>
    <w:p w:rsidR="00484077" w:rsidRPr="008675B9" w:rsidRDefault="00484077" w:rsidP="008675B9">
      <w:pPr>
        <w:widowControl w:val="0"/>
        <w:tabs>
          <w:tab w:val="left" w:pos="8505"/>
        </w:tabs>
        <w:ind w:left="567" w:right="-212" w:hanging="283"/>
        <w:rPr>
          <w:rFonts w:cs="Arial"/>
          <w:sz w:val="22"/>
          <w:szCs w:val="22"/>
          <w:lang w:val="es-AR"/>
        </w:rPr>
      </w:pPr>
      <w:r w:rsidRPr="008675B9">
        <w:rPr>
          <w:rFonts w:cs="Arial"/>
          <w:sz w:val="22"/>
          <w:szCs w:val="22"/>
          <w:lang w:val="es-AR"/>
        </w:rPr>
        <w:t xml:space="preserve">8.3 Ensayos de Remesa </w:t>
      </w:r>
      <w:r w:rsidRPr="008675B9">
        <w:rPr>
          <w:rFonts w:cs="Arial"/>
          <w:sz w:val="22"/>
          <w:szCs w:val="22"/>
          <w:u w:val="dotted"/>
          <w:lang w:val="es-AR"/>
        </w:rPr>
        <w:tab/>
      </w:r>
      <w:r w:rsidRPr="008675B9">
        <w:rPr>
          <w:rFonts w:cs="Arial"/>
          <w:sz w:val="22"/>
          <w:szCs w:val="22"/>
          <w:lang w:val="es-AR"/>
        </w:rPr>
        <w:t xml:space="preserve"> 5</w:t>
      </w:r>
    </w:p>
    <w:p w:rsidR="00484077" w:rsidRPr="008675B9" w:rsidRDefault="00484077" w:rsidP="008675B9">
      <w:pPr>
        <w:widowControl w:val="0"/>
        <w:tabs>
          <w:tab w:val="left" w:pos="8505"/>
        </w:tabs>
        <w:ind w:left="1134" w:right="-212" w:hanging="567"/>
        <w:rPr>
          <w:rFonts w:cs="Arial"/>
          <w:sz w:val="22"/>
          <w:szCs w:val="22"/>
          <w:lang w:val="es-AR"/>
        </w:rPr>
      </w:pPr>
      <w:r w:rsidRPr="008675B9">
        <w:rPr>
          <w:rFonts w:cs="Arial"/>
          <w:sz w:val="22"/>
          <w:szCs w:val="22"/>
          <w:lang w:val="es-AR"/>
        </w:rPr>
        <w:t>8.3.1</w:t>
      </w:r>
      <w:r w:rsidRPr="008675B9">
        <w:rPr>
          <w:rFonts w:cs="Arial"/>
          <w:sz w:val="22"/>
          <w:szCs w:val="22"/>
          <w:lang w:val="es-AR"/>
        </w:rPr>
        <w:tab/>
        <w:t xml:space="preserve">Examen Visual del material </w:t>
      </w:r>
      <w:r w:rsidRPr="008675B9">
        <w:rPr>
          <w:rFonts w:cs="Arial"/>
          <w:sz w:val="22"/>
          <w:szCs w:val="22"/>
          <w:u w:val="dotted"/>
          <w:lang w:val="es-AR"/>
        </w:rPr>
        <w:tab/>
      </w:r>
      <w:r w:rsidRPr="008675B9">
        <w:rPr>
          <w:rFonts w:cs="Arial"/>
          <w:sz w:val="22"/>
          <w:szCs w:val="22"/>
          <w:lang w:val="es-AR"/>
        </w:rPr>
        <w:t xml:space="preserve"> 6</w:t>
      </w:r>
    </w:p>
    <w:p w:rsidR="00484077" w:rsidRPr="008675B9" w:rsidRDefault="00484077" w:rsidP="008675B9">
      <w:pPr>
        <w:widowControl w:val="0"/>
        <w:tabs>
          <w:tab w:val="left" w:pos="8505"/>
        </w:tabs>
        <w:ind w:left="1134" w:right="-212" w:hanging="567"/>
        <w:rPr>
          <w:rFonts w:cs="Arial"/>
          <w:sz w:val="22"/>
          <w:szCs w:val="22"/>
          <w:lang w:val="es-AR"/>
        </w:rPr>
      </w:pPr>
      <w:r w:rsidRPr="008675B9">
        <w:rPr>
          <w:rFonts w:cs="Arial"/>
          <w:sz w:val="22"/>
          <w:szCs w:val="22"/>
          <w:lang w:val="es-AR"/>
        </w:rPr>
        <w:t xml:space="preserve">8 3 2 Verificación dimensional </w:t>
      </w:r>
      <w:r w:rsidRPr="008675B9">
        <w:rPr>
          <w:rFonts w:cs="Arial"/>
          <w:sz w:val="22"/>
          <w:szCs w:val="22"/>
          <w:u w:val="dotted"/>
          <w:lang w:val="es-AR"/>
        </w:rPr>
        <w:tab/>
      </w:r>
      <w:r w:rsidRPr="008675B9">
        <w:rPr>
          <w:rFonts w:cs="Arial"/>
          <w:sz w:val="22"/>
          <w:szCs w:val="22"/>
          <w:lang w:val="es-AR"/>
        </w:rPr>
        <w:t xml:space="preserve"> 6</w:t>
      </w:r>
    </w:p>
    <w:p w:rsidR="00484077" w:rsidRPr="0074275D" w:rsidRDefault="00484077" w:rsidP="008675B9">
      <w:pPr>
        <w:widowControl w:val="0"/>
        <w:tabs>
          <w:tab w:val="left" w:pos="8505"/>
        </w:tabs>
        <w:ind w:left="1134" w:right="-212" w:hanging="567"/>
        <w:rPr>
          <w:rFonts w:cs="Arial"/>
          <w:sz w:val="22"/>
          <w:szCs w:val="22"/>
          <w:lang w:val="es-AR"/>
        </w:rPr>
      </w:pPr>
      <w:r w:rsidRPr="008675B9">
        <w:rPr>
          <w:rFonts w:cs="Arial"/>
          <w:sz w:val="22"/>
          <w:szCs w:val="22"/>
          <w:lang w:val="es-AR"/>
        </w:rPr>
        <w:t>8.</w:t>
      </w:r>
      <w:r w:rsidRPr="0074275D">
        <w:rPr>
          <w:rFonts w:cs="Arial"/>
          <w:sz w:val="22"/>
          <w:szCs w:val="22"/>
          <w:lang w:val="es-AR"/>
        </w:rPr>
        <w:t>3.3</w:t>
      </w:r>
      <w:r w:rsidRPr="0074275D">
        <w:rPr>
          <w:rFonts w:cs="Arial"/>
          <w:sz w:val="22"/>
          <w:szCs w:val="22"/>
          <w:lang w:val="es-AR"/>
        </w:rPr>
        <w:tab/>
        <w:t xml:space="preserve">Verificación de las características físico—químicas </w:t>
      </w:r>
      <w:r w:rsidRPr="0074275D">
        <w:rPr>
          <w:rFonts w:cs="Arial"/>
          <w:sz w:val="22"/>
          <w:szCs w:val="22"/>
          <w:u w:val="dotted"/>
          <w:lang w:val="es-AR"/>
        </w:rPr>
        <w:tab/>
      </w:r>
      <w:r w:rsidRPr="0074275D">
        <w:rPr>
          <w:rFonts w:cs="Arial"/>
          <w:sz w:val="22"/>
          <w:szCs w:val="22"/>
          <w:lang w:val="es-AR"/>
        </w:rPr>
        <w:t xml:space="preserve"> 6</w:t>
      </w:r>
    </w:p>
    <w:p w:rsidR="00484077" w:rsidRPr="0074275D" w:rsidRDefault="00484077" w:rsidP="008675B9">
      <w:pPr>
        <w:widowControl w:val="0"/>
        <w:tabs>
          <w:tab w:val="left" w:pos="8505"/>
        </w:tabs>
        <w:ind w:left="1134" w:right="-212" w:hanging="567"/>
        <w:rPr>
          <w:rFonts w:cs="Arial"/>
          <w:sz w:val="22"/>
          <w:szCs w:val="22"/>
          <w:lang w:val="es-AR"/>
        </w:rPr>
      </w:pPr>
      <w:r w:rsidRPr="0074275D">
        <w:rPr>
          <w:rFonts w:cs="Arial"/>
          <w:sz w:val="22"/>
          <w:szCs w:val="22"/>
          <w:lang w:val="es-AR"/>
        </w:rPr>
        <w:t>8.3.4</w:t>
      </w:r>
      <w:r w:rsidRPr="0074275D">
        <w:rPr>
          <w:rFonts w:cs="Arial"/>
          <w:sz w:val="22"/>
          <w:szCs w:val="22"/>
          <w:lang w:val="es-AR"/>
        </w:rPr>
        <w:tab/>
        <w:t xml:space="preserve">Verificación de embalajes </w:t>
      </w:r>
      <w:r w:rsidRPr="0074275D">
        <w:rPr>
          <w:rFonts w:cs="Arial"/>
          <w:sz w:val="22"/>
          <w:szCs w:val="22"/>
          <w:u w:val="dotted"/>
          <w:lang w:val="es-AR"/>
        </w:rPr>
        <w:tab/>
      </w:r>
      <w:r w:rsidRPr="0074275D">
        <w:rPr>
          <w:rFonts w:cs="Arial"/>
          <w:sz w:val="22"/>
          <w:szCs w:val="22"/>
          <w:lang w:val="es-AR"/>
        </w:rPr>
        <w:t xml:space="preserve"> 6</w:t>
      </w:r>
    </w:p>
    <w:p w:rsidR="00484077" w:rsidRPr="00484077" w:rsidRDefault="00484077" w:rsidP="00B53744">
      <w:pPr>
        <w:widowControl w:val="0"/>
        <w:tabs>
          <w:tab w:val="left" w:pos="8505"/>
        </w:tabs>
        <w:ind w:left="1413" w:right="-212"/>
        <w:rPr>
          <w:rFonts w:cs="Arial"/>
          <w:lang w:val="es-AR"/>
        </w:rPr>
      </w:pPr>
      <w:r w:rsidRPr="00484077">
        <w:rPr>
          <w:rFonts w:cs="Arial"/>
          <w:lang w:val="es-AR"/>
        </w:rPr>
        <w:tab/>
      </w:r>
    </w:p>
    <w:p w:rsidR="00484077" w:rsidRPr="00484077" w:rsidRDefault="00484077" w:rsidP="00B53744">
      <w:pPr>
        <w:tabs>
          <w:tab w:val="left" w:pos="8505"/>
        </w:tabs>
        <w:ind w:left="284" w:hanging="284"/>
        <w:rPr>
          <w:rFonts w:cs="Arial"/>
          <w:b/>
          <w:lang w:val="es-AR"/>
        </w:rPr>
      </w:pPr>
      <w:r w:rsidRPr="00484077">
        <w:rPr>
          <w:rFonts w:cs="Arial"/>
          <w:b/>
          <w:lang w:val="es-AR"/>
        </w:rPr>
        <w:t xml:space="preserve">9. CONDICIONES Y REQUISITOS DE INSTALACION </w:t>
      </w:r>
      <w:r w:rsidRPr="00484077">
        <w:rPr>
          <w:rFonts w:cs="Arial"/>
          <w:b/>
          <w:u w:val="dotted"/>
          <w:lang w:val="es-AR"/>
        </w:rPr>
        <w:tab/>
      </w:r>
      <w:r w:rsidRPr="00484077">
        <w:rPr>
          <w:rFonts w:cs="Arial"/>
          <w:b/>
          <w:lang w:val="es-AR"/>
        </w:rPr>
        <w:t xml:space="preserve"> </w:t>
      </w:r>
      <w:r w:rsidR="00533336">
        <w:rPr>
          <w:rFonts w:cs="Arial"/>
          <w:b/>
          <w:lang w:val="es-AR"/>
        </w:rPr>
        <w:t>6</w:t>
      </w:r>
    </w:p>
    <w:p w:rsidR="00484077" w:rsidRPr="00484077" w:rsidRDefault="00484077" w:rsidP="00484077">
      <w:pPr>
        <w:tabs>
          <w:tab w:val="left" w:pos="7797"/>
        </w:tabs>
        <w:ind w:left="284" w:hanging="284"/>
        <w:rPr>
          <w:rFonts w:cs="Arial"/>
          <w:b/>
          <w:lang w:val="es-AR"/>
        </w:rPr>
      </w:pPr>
    </w:p>
    <w:p w:rsidR="00484077" w:rsidRPr="00484077" w:rsidRDefault="00484077" w:rsidP="00B53744">
      <w:pPr>
        <w:tabs>
          <w:tab w:val="left" w:pos="8505"/>
        </w:tabs>
        <w:rPr>
          <w:rFonts w:cs="Arial"/>
          <w:b/>
          <w:bCs/>
          <w:lang w:val="es-AR"/>
        </w:rPr>
      </w:pPr>
      <w:r w:rsidRPr="00484077">
        <w:rPr>
          <w:rFonts w:cs="Arial"/>
          <w:b/>
          <w:lang w:val="es-AR"/>
        </w:rPr>
        <w:t xml:space="preserve">10. ASEGURAMIENTO DE LA CALIDAD </w:t>
      </w:r>
      <w:r w:rsidRPr="00484077">
        <w:rPr>
          <w:rFonts w:cs="Arial"/>
          <w:b/>
          <w:u w:val="dotted"/>
          <w:lang w:val="es-AR"/>
        </w:rPr>
        <w:tab/>
      </w:r>
      <w:r w:rsidRPr="00484077">
        <w:rPr>
          <w:rFonts w:cs="Arial"/>
          <w:b/>
          <w:lang w:val="es-AR"/>
        </w:rPr>
        <w:t xml:space="preserve"> </w:t>
      </w:r>
      <w:r w:rsidR="003363B1">
        <w:rPr>
          <w:rFonts w:cs="Arial"/>
          <w:b/>
          <w:lang w:val="es-AR"/>
        </w:rPr>
        <w:t>6</w:t>
      </w:r>
    </w:p>
    <w:p w:rsidR="00484077" w:rsidRPr="00484077" w:rsidRDefault="00484077" w:rsidP="00484077">
      <w:pPr>
        <w:tabs>
          <w:tab w:val="left" w:pos="7797"/>
        </w:tabs>
        <w:rPr>
          <w:rFonts w:cs="Arial"/>
          <w:b/>
          <w:bCs/>
          <w:lang w:val="es-AR"/>
        </w:rPr>
      </w:pPr>
    </w:p>
    <w:p w:rsidR="00484077" w:rsidRDefault="00484077" w:rsidP="00B53744">
      <w:pPr>
        <w:pStyle w:val="Ttulo3"/>
        <w:tabs>
          <w:tab w:val="left" w:pos="8505"/>
        </w:tabs>
        <w:rPr>
          <w:rFonts w:cs="Arial"/>
          <w:b w:val="0"/>
          <w:sz w:val="22"/>
          <w:szCs w:val="22"/>
          <w:lang w:val="es-AR"/>
        </w:rPr>
      </w:pPr>
      <w:r w:rsidRPr="00484077">
        <w:rPr>
          <w:rFonts w:ascii="Arial" w:hAnsi="Arial" w:cs="Arial"/>
          <w:sz w:val="22"/>
          <w:szCs w:val="22"/>
          <w:lang w:val="es-AR"/>
        </w:rPr>
        <w:t>ANEXO        PROTECCIÓN DE BARRAS DE ANCLAJE</w:t>
      </w:r>
      <w:r w:rsidRPr="00484077">
        <w:rPr>
          <w:rFonts w:cs="Arial"/>
          <w:b w:val="0"/>
          <w:sz w:val="22"/>
          <w:szCs w:val="22"/>
          <w:lang w:val="es-AR"/>
        </w:rPr>
        <w:t xml:space="preserve"> </w:t>
      </w:r>
      <w:r w:rsidRPr="00484077">
        <w:rPr>
          <w:rFonts w:cs="Arial"/>
          <w:b w:val="0"/>
          <w:sz w:val="22"/>
          <w:szCs w:val="22"/>
          <w:u w:val="dotted"/>
          <w:lang w:val="es-AR"/>
        </w:rPr>
        <w:tab/>
      </w:r>
      <w:r w:rsidRPr="00484077">
        <w:rPr>
          <w:rFonts w:cs="Arial"/>
          <w:b w:val="0"/>
          <w:sz w:val="22"/>
          <w:szCs w:val="22"/>
          <w:lang w:val="es-AR"/>
        </w:rPr>
        <w:t xml:space="preserve"> </w:t>
      </w:r>
      <w:r w:rsidR="003363B1">
        <w:rPr>
          <w:rFonts w:cs="Arial"/>
          <w:b w:val="0"/>
          <w:sz w:val="22"/>
          <w:szCs w:val="22"/>
          <w:lang w:val="es-AR"/>
        </w:rPr>
        <w:t>7</w:t>
      </w:r>
    </w:p>
    <w:p w:rsidR="00B53744" w:rsidRDefault="00B53744" w:rsidP="00B53744">
      <w:pPr>
        <w:pStyle w:val="Sangranormal"/>
        <w:ind w:hanging="708"/>
        <w:rPr>
          <w:lang w:val="es-AR"/>
        </w:rPr>
      </w:pPr>
    </w:p>
    <w:p w:rsidR="00B53744" w:rsidRDefault="00B53744" w:rsidP="00B53744">
      <w:pPr>
        <w:pStyle w:val="Sangranormal"/>
        <w:ind w:hanging="708"/>
        <w:rPr>
          <w:lang w:val="es-AR"/>
        </w:rPr>
      </w:pPr>
    </w:p>
    <w:p w:rsidR="00B53744" w:rsidRDefault="00B53744" w:rsidP="00B53744">
      <w:pPr>
        <w:pStyle w:val="Sangranormal"/>
        <w:ind w:hanging="708"/>
        <w:rPr>
          <w:lang w:val="es-AR"/>
        </w:rPr>
      </w:pPr>
    </w:p>
    <w:p w:rsidR="00B53744" w:rsidRPr="00B53744" w:rsidRDefault="00B53744" w:rsidP="00B53744">
      <w:pPr>
        <w:pStyle w:val="Sangranormal"/>
        <w:ind w:hanging="708"/>
        <w:rPr>
          <w:lang w:val="es-AR"/>
        </w:rPr>
      </w:pPr>
    </w:p>
    <w:p w:rsidR="00975381" w:rsidRDefault="00975381" w:rsidP="00521366">
      <w:pPr>
        <w:pStyle w:val="Arial12"/>
        <w:rPr>
          <w:lang w:val="es-AR"/>
        </w:rPr>
        <w:sectPr w:rsidR="00975381" w:rsidSect="006D3390">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p w:rsidR="00C5093C" w:rsidRPr="0034039D" w:rsidRDefault="00C5093C" w:rsidP="008675B9">
      <w:pPr>
        <w:pStyle w:val="Ttulo1"/>
        <w:spacing w:after="120"/>
      </w:pPr>
      <w:bookmarkStart w:id="0" w:name="_Toc533257203"/>
      <w:r w:rsidRPr="0034039D">
        <w:lastRenderedPageBreak/>
        <w:t>1. OBJETO</w:t>
      </w:r>
      <w:bookmarkEnd w:id="0"/>
    </w:p>
    <w:p w:rsidR="00C5093C" w:rsidRPr="00C5093C" w:rsidRDefault="00C5093C" w:rsidP="00430CEA">
      <w:pPr>
        <w:spacing w:after="120"/>
        <w:jc w:val="both"/>
        <w:rPr>
          <w:sz w:val="22"/>
          <w:lang w:val="es-AR"/>
        </w:rPr>
      </w:pPr>
      <w:r w:rsidRPr="00C5093C">
        <w:rPr>
          <w:sz w:val="22"/>
          <w:lang w:val="es-AR"/>
        </w:rPr>
        <w:t>La presente especificación técnica tiene por objeto establecer las condiciones técnicas bajo las cuales deberán proveerse las protecciones anticorrosivas pasivas sobre las barras de anclaje para las torres arriendadas de la línea que así lo requieran, en sus distintos tipos y modelos.</w:t>
      </w:r>
    </w:p>
    <w:p w:rsidR="00C5093C" w:rsidRDefault="00C5093C" w:rsidP="00430CEA">
      <w:pPr>
        <w:pStyle w:val="Ttulo1"/>
        <w:spacing w:after="120"/>
      </w:pPr>
      <w:bookmarkStart w:id="1" w:name="_Toc533257204"/>
      <w:r w:rsidRPr="0034039D">
        <w:t>2. GENERALIDADES</w:t>
      </w:r>
      <w:bookmarkEnd w:id="1"/>
    </w:p>
    <w:p w:rsidR="005205B3" w:rsidRPr="00B116E6" w:rsidRDefault="007D02D6" w:rsidP="00B53744">
      <w:pPr>
        <w:jc w:val="both"/>
        <w:rPr>
          <w:sz w:val="22"/>
          <w:szCs w:val="22"/>
          <w:lang w:val="es-ES_tradnl"/>
        </w:rPr>
      </w:pPr>
      <w:r w:rsidRPr="00B116E6">
        <w:rPr>
          <w:sz w:val="22"/>
          <w:szCs w:val="22"/>
          <w:lang w:val="es-ES_tradnl"/>
        </w:rPr>
        <w:t xml:space="preserve">La evaluación de antecedentes y ensayos sobre suelos y aguas que estarán en contacto con las barras de anclaje que realizará el </w:t>
      </w:r>
      <w:r w:rsidR="00072268">
        <w:rPr>
          <w:sz w:val="22"/>
          <w:szCs w:val="22"/>
          <w:lang w:val="es-ES_tradnl"/>
        </w:rPr>
        <w:t>CONTRATISTA PPP</w:t>
      </w:r>
      <w:r w:rsidRPr="00B116E6">
        <w:rPr>
          <w:sz w:val="22"/>
          <w:szCs w:val="22"/>
          <w:lang w:val="es-ES_tradnl"/>
        </w:rPr>
        <w:t>, se comparará con los valores indicados en el Anexo A de esta especificación y se procederá a:</w:t>
      </w:r>
    </w:p>
    <w:p w:rsidR="007D02D6" w:rsidRPr="00B116E6" w:rsidRDefault="007D02D6" w:rsidP="005205B3">
      <w:pPr>
        <w:rPr>
          <w:sz w:val="22"/>
          <w:szCs w:val="22"/>
          <w:lang w:val="es-ES_tradnl"/>
        </w:rPr>
      </w:pPr>
    </w:p>
    <w:p w:rsidR="001E2B44" w:rsidRPr="00B116E6" w:rsidRDefault="007D02D6" w:rsidP="008675B9">
      <w:pPr>
        <w:spacing w:after="120"/>
        <w:ind w:left="364" w:hanging="364"/>
        <w:jc w:val="both"/>
        <w:rPr>
          <w:sz w:val="22"/>
          <w:szCs w:val="22"/>
          <w:lang w:val="es-ES_tradnl"/>
        </w:rPr>
      </w:pPr>
      <w:r w:rsidRPr="00B116E6">
        <w:rPr>
          <w:sz w:val="22"/>
          <w:szCs w:val="22"/>
          <w:lang w:val="es-ES_tradnl"/>
        </w:rPr>
        <w:t xml:space="preserve">2.1 </w:t>
      </w:r>
      <w:r w:rsidR="001E2B44" w:rsidRPr="00B116E6">
        <w:rPr>
          <w:sz w:val="22"/>
          <w:szCs w:val="22"/>
          <w:lang w:val="es-ES_tradnl"/>
        </w:rPr>
        <w:t xml:space="preserve">Para anclajes </w:t>
      </w:r>
      <w:proofErr w:type="spellStart"/>
      <w:r w:rsidR="001E2B44" w:rsidRPr="00B116E6">
        <w:rPr>
          <w:sz w:val="22"/>
          <w:szCs w:val="22"/>
          <w:lang w:val="es-ES_tradnl"/>
        </w:rPr>
        <w:t>autoperforantes</w:t>
      </w:r>
      <w:proofErr w:type="spellEnd"/>
    </w:p>
    <w:p w:rsidR="007D02D6" w:rsidRPr="00B116E6" w:rsidRDefault="006B064C" w:rsidP="008675B9">
      <w:pPr>
        <w:spacing w:after="120"/>
        <w:ind w:left="709" w:hanging="331"/>
        <w:jc w:val="both"/>
        <w:rPr>
          <w:sz w:val="22"/>
          <w:szCs w:val="22"/>
          <w:lang w:val="es-ES_tradnl"/>
        </w:rPr>
      </w:pPr>
      <w:r w:rsidRPr="00B116E6">
        <w:rPr>
          <w:sz w:val="22"/>
          <w:szCs w:val="22"/>
          <w:lang w:val="es-ES_tradnl"/>
        </w:rPr>
        <w:t>A</w:t>
      </w:r>
      <w:r w:rsidR="001E2B44" w:rsidRPr="00B116E6">
        <w:rPr>
          <w:sz w:val="22"/>
          <w:szCs w:val="22"/>
          <w:lang w:val="es-ES_tradnl"/>
        </w:rPr>
        <w:t xml:space="preserve">) </w:t>
      </w:r>
      <w:r w:rsidR="007D02D6" w:rsidRPr="00B116E6">
        <w:rPr>
          <w:sz w:val="22"/>
          <w:szCs w:val="22"/>
          <w:lang w:val="es-ES_tradnl"/>
        </w:rPr>
        <w:t xml:space="preserve">Si son mayores, se deberá aplicar </w:t>
      </w:r>
      <w:r w:rsidR="003C2032" w:rsidRPr="00B116E6">
        <w:rPr>
          <w:sz w:val="22"/>
          <w:szCs w:val="22"/>
          <w:lang w:val="es-ES_tradnl"/>
        </w:rPr>
        <w:t xml:space="preserve">sobre </w:t>
      </w:r>
      <w:r w:rsidR="00406A51" w:rsidRPr="00B116E6">
        <w:rPr>
          <w:sz w:val="22"/>
          <w:szCs w:val="22"/>
          <w:lang w:val="es-ES_tradnl"/>
        </w:rPr>
        <w:t xml:space="preserve">el manguito y </w:t>
      </w:r>
      <w:r w:rsidR="003C2032" w:rsidRPr="00B116E6">
        <w:rPr>
          <w:sz w:val="22"/>
          <w:szCs w:val="22"/>
          <w:lang w:val="es-ES_tradnl"/>
        </w:rPr>
        <w:t>la barra</w:t>
      </w:r>
      <w:r w:rsidR="007D02D6" w:rsidRPr="00B116E6">
        <w:rPr>
          <w:sz w:val="22"/>
          <w:szCs w:val="22"/>
          <w:lang w:val="es-ES_tradnl"/>
        </w:rPr>
        <w:t xml:space="preserve"> galvanizad</w:t>
      </w:r>
      <w:r w:rsidR="003C2032" w:rsidRPr="00B116E6">
        <w:rPr>
          <w:sz w:val="22"/>
          <w:szCs w:val="22"/>
          <w:lang w:val="es-ES_tradnl"/>
        </w:rPr>
        <w:t>a,</w:t>
      </w:r>
      <w:r w:rsidR="007D02D6" w:rsidRPr="00B116E6">
        <w:rPr>
          <w:sz w:val="22"/>
          <w:szCs w:val="22"/>
          <w:lang w:val="es-ES_tradnl"/>
        </w:rPr>
        <w:t xml:space="preserve"> pintura epoxi al horno o utilizar </w:t>
      </w:r>
      <w:r w:rsidR="00406A51" w:rsidRPr="00B116E6">
        <w:rPr>
          <w:sz w:val="22"/>
          <w:szCs w:val="22"/>
          <w:lang w:val="es-ES_tradnl"/>
        </w:rPr>
        <w:t xml:space="preserve">manguitos y </w:t>
      </w:r>
      <w:r w:rsidR="007D02D6" w:rsidRPr="00B116E6">
        <w:rPr>
          <w:sz w:val="22"/>
          <w:szCs w:val="22"/>
          <w:lang w:val="es-ES_tradnl"/>
        </w:rPr>
        <w:t>barras de acero inoxidable para lo cual se deberá incluir en la Oferta todas las especificaciones técnicas, tanto de los materiales, como del aseguramiento de calidad, transporte, almacenamiento, manipuleo y montaje, en un todo de acuerdo con lo establecido en las Normas DIN 4125 y 4128 y accesorias.</w:t>
      </w:r>
    </w:p>
    <w:p w:rsidR="001E2B44" w:rsidRPr="00B116E6" w:rsidRDefault="006B064C" w:rsidP="001E2B44">
      <w:pPr>
        <w:ind w:left="709" w:hanging="331"/>
        <w:jc w:val="both"/>
        <w:rPr>
          <w:sz w:val="22"/>
          <w:szCs w:val="22"/>
          <w:lang w:val="es-ES_tradnl"/>
        </w:rPr>
      </w:pPr>
      <w:r w:rsidRPr="00B116E6">
        <w:rPr>
          <w:sz w:val="22"/>
          <w:szCs w:val="22"/>
          <w:lang w:val="es-ES_tradnl"/>
        </w:rPr>
        <w:t>B</w:t>
      </w:r>
      <w:r w:rsidR="001E2B44" w:rsidRPr="00B116E6">
        <w:rPr>
          <w:sz w:val="22"/>
          <w:szCs w:val="22"/>
          <w:lang w:val="es-ES_tradnl"/>
        </w:rPr>
        <w:t>) Si son menores, no se agregará protección. Se utilizará la barra normal galvanizada.</w:t>
      </w:r>
    </w:p>
    <w:p w:rsidR="007D02D6" w:rsidRPr="00B116E6" w:rsidRDefault="007D02D6" w:rsidP="007D02D6">
      <w:pPr>
        <w:ind w:left="364" w:hanging="364"/>
        <w:rPr>
          <w:sz w:val="22"/>
          <w:szCs w:val="22"/>
          <w:lang w:val="es-ES_tradnl"/>
        </w:rPr>
      </w:pPr>
    </w:p>
    <w:p w:rsidR="001E2B44" w:rsidRPr="00B116E6" w:rsidRDefault="001E2B44" w:rsidP="008675B9">
      <w:pPr>
        <w:spacing w:after="120"/>
        <w:ind w:left="364" w:hanging="364"/>
        <w:jc w:val="both"/>
        <w:rPr>
          <w:sz w:val="22"/>
          <w:szCs w:val="22"/>
          <w:lang w:val="es-ES_tradnl"/>
        </w:rPr>
      </w:pPr>
      <w:r w:rsidRPr="00B116E6">
        <w:rPr>
          <w:sz w:val="22"/>
          <w:szCs w:val="22"/>
          <w:lang w:val="es-ES_tradnl"/>
        </w:rPr>
        <w:t xml:space="preserve">2.2 Para anclajes no </w:t>
      </w:r>
      <w:proofErr w:type="spellStart"/>
      <w:r w:rsidRPr="00B116E6">
        <w:rPr>
          <w:sz w:val="22"/>
          <w:szCs w:val="22"/>
          <w:lang w:val="es-ES_tradnl"/>
        </w:rPr>
        <w:t>autoperforantes</w:t>
      </w:r>
      <w:proofErr w:type="spellEnd"/>
      <w:r w:rsidRPr="00B116E6">
        <w:rPr>
          <w:sz w:val="22"/>
          <w:szCs w:val="22"/>
          <w:lang w:val="es-ES_tradnl"/>
        </w:rPr>
        <w:t xml:space="preserve"> (Vigas placa, barrilitos, </w:t>
      </w:r>
      <w:proofErr w:type="spellStart"/>
      <w:r w:rsidRPr="00B116E6">
        <w:rPr>
          <w:sz w:val="22"/>
          <w:szCs w:val="22"/>
          <w:lang w:val="es-ES_tradnl"/>
        </w:rPr>
        <w:t>etc</w:t>
      </w:r>
      <w:proofErr w:type="spellEnd"/>
      <w:r w:rsidRPr="00B116E6">
        <w:rPr>
          <w:sz w:val="22"/>
          <w:szCs w:val="22"/>
          <w:lang w:val="es-ES_tradnl"/>
        </w:rPr>
        <w:t>)</w:t>
      </w:r>
    </w:p>
    <w:p w:rsidR="007D02D6" w:rsidRPr="00B116E6" w:rsidRDefault="001E2B44" w:rsidP="008675B9">
      <w:pPr>
        <w:spacing w:after="120"/>
        <w:ind w:left="364" w:firstLine="14"/>
        <w:rPr>
          <w:sz w:val="22"/>
          <w:szCs w:val="22"/>
          <w:lang w:val="es-ES_tradnl"/>
        </w:rPr>
      </w:pPr>
      <w:r w:rsidRPr="00B116E6">
        <w:rPr>
          <w:sz w:val="22"/>
          <w:szCs w:val="22"/>
          <w:lang w:val="es-ES_tradnl"/>
        </w:rPr>
        <w:t xml:space="preserve">Se protegerán todas las barras de anclaje, </w:t>
      </w:r>
      <w:r w:rsidR="006B064C" w:rsidRPr="00B116E6">
        <w:rPr>
          <w:sz w:val="22"/>
          <w:szCs w:val="22"/>
          <w:lang w:val="es-ES_tradnl"/>
        </w:rPr>
        <w:t>aunque el suelo no sea agresivo. .</w:t>
      </w:r>
      <w:r w:rsidRPr="00B116E6">
        <w:rPr>
          <w:sz w:val="22"/>
          <w:szCs w:val="22"/>
          <w:lang w:val="es-ES_tradnl"/>
        </w:rPr>
        <w:t>E</w:t>
      </w:r>
      <w:r w:rsidR="003C2032" w:rsidRPr="00B116E6">
        <w:rPr>
          <w:sz w:val="22"/>
          <w:szCs w:val="22"/>
          <w:lang w:val="es-ES_tradnl"/>
        </w:rPr>
        <w:t xml:space="preserve">l </w:t>
      </w:r>
      <w:r w:rsidR="00072268">
        <w:rPr>
          <w:sz w:val="22"/>
          <w:szCs w:val="22"/>
          <w:lang w:val="es-ES_tradnl"/>
        </w:rPr>
        <w:t>CONTRATISTA PPP</w:t>
      </w:r>
      <w:r w:rsidR="003C2032" w:rsidRPr="00B116E6">
        <w:rPr>
          <w:sz w:val="22"/>
          <w:szCs w:val="22"/>
          <w:lang w:val="es-ES_tradnl"/>
        </w:rPr>
        <w:t xml:space="preserve"> podrá optar por 2 soluciones:</w:t>
      </w:r>
    </w:p>
    <w:p w:rsidR="003C2032" w:rsidRPr="00B116E6" w:rsidRDefault="006B064C" w:rsidP="00B53744">
      <w:pPr>
        <w:ind w:left="709" w:hanging="283"/>
        <w:jc w:val="both"/>
        <w:rPr>
          <w:sz w:val="22"/>
          <w:szCs w:val="22"/>
          <w:lang w:val="es-ES_tradnl"/>
        </w:rPr>
      </w:pPr>
      <w:r w:rsidRPr="00B116E6">
        <w:rPr>
          <w:sz w:val="22"/>
          <w:szCs w:val="22"/>
          <w:lang w:val="es-ES_tradnl"/>
        </w:rPr>
        <w:t>A</w:t>
      </w:r>
      <w:r w:rsidR="003C2032" w:rsidRPr="00B116E6">
        <w:rPr>
          <w:sz w:val="22"/>
          <w:szCs w:val="22"/>
          <w:lang w:val="es-ES_tradnl"/>
        </w:rPr>
        <w:t xml:space="preserve">) Sobre </w:t>
      </w:r>
      <w:r w:rsidR="00406A51" w:rsidRPr="00B116E6">
        <w:rPr>
          <w:sz w:val="22"/>
          <w:szCs w:val="22"/>
          <w:lang w:val="es-ES_tradnl"/>
        </w:rPr>
        <w:t xml:space="preserve">el manguito de empalme y </w:t>
      </w:r>
      <w:r w:rsidR="003C2032" w:rsidRPr="00B116E6">
        <w:rPr>
          <w:sz w:val="22"/>
          <w:szCs w:val="22"/>
          <w:lang w:val="es-ES_tradnl"/>
        </w:rPr>
        <w:t xml:space="preserve">la barra galvanizada agregar </w:t>
      </w:r>
      <w:r w:rsidR="00EE013D" w:rsidRPr="00B116E6">
        <w:rPr>
          <w:sz w:val="22"/>
          <w:szCs w:val="22"/>
          <w:lang w:val="es-ES_tradnl"/>
        </w:rPr>
        <w:t>un revestimiento de pintura epoxi con alto contenido de sólidos</w:t>
      </w:r>
      <w:r w:rsidR="002B5635" w:rsidRPr="00B116E6">
        <w:rPr>
          <w:sz w:val="22"/>
          <w:szCs w:val="22"/>
          <w:lang w:val="es-ES_tradnl"/>
        </w:rPr>
        <w:t>, tipo SIKA POSITAR AR o similar.</w:t>
      </w:r>
    </w:p>
    <w:p w:rsidR="00EE013D" w:rsidRPr="00B116E6" w:rsidRDefault="002B5635" w:rsidP="00B53744">
      <w:pPr>
        <w:ind w:left="709"/>
        <w:jc w:val="both"/>
        <w:rPr>
          <w:sz w:val="22"/>
          <w:szCs w:val="22"/>
          <w:lang w:val="es-ES_tradnl"/>
        </w:rPr>
      </w:pPr>
      <w:r w:rsidRPr="00B116E6">
        <w:rPr>
          <w:sz w:val="22"/>
          <w:szCs w:val="22"/>
          <w:lang w:val="es-ES_tradnl"/>
        </w:rPr>
        <w:t>La aplicación de esta pintura deberá realizarse en lugares especialmente adaptados con el fin de respetar las indicaciones del fabricante de la misma.</w:t>
      </w:r>
    </w:p>
    <w:p w:rsidR="00510BCA" w:rsidRPr="00B116E6" w:rsidRDefault="00510BCA" w:rsidP="00B53744">
      <w:pPr>
        <w:ind w:left="709"/>
        <w:jc w:val="both"/>
        <w:rPr>
          <w:sz w:val="22"/>
          <w:szCs w:val="22"/>
          <w:lang w:val="es-ES_tradnl"/>
        </w:rPr>
      </w:pPr>
      <w:r w:rsidRPr="00B116E6">
        <w:rPr>
          <w:sz w:val="22"/>
          <w:szCs w:val="22"/>
          <w:lang w:val="es-ES_tradnl"/>
        </w:rPr>
        <w:t xml:space="preserve">El procedimiento de aplicación deberá garantizar un espesor mínimo de 400 </w:t>
      </w:r>
      <w:proofErr w:type="gramStart"/>
      <w:r w:rsidRPr="00B116E6">
        <w:rPr>
          <w:rFonts w:ascii="Calibri" w:hAnsi="Calibri"/>
          <w:sz w:val="22"/>
          <w:szCs w:val="22"/>
          <w:lang w:val="es-ES_tradnl"/>
        </w:rPr>
        <w:t>µ</w:t>
      </w:r>
      <w:r w:rsidRPr="00B116E6">
        <w:rPr>
          <w:sz w:val="22"/>
          <w:szCs w:val="22"/>
          <w:lang w:val="es-ES_tradnl"/>
        </w:rPr>
        <w:t xml:space="preserve"> .</w:t>
      </w:r>
      <w:proofErr w:type="gramEnd"/>
    </w:p>
    <w:p w:rsidR="00EE013D" w:rsidRPr="00B116E6" w:rsidRDefault="00EE013D" w:rsidP="00B53744">
      <w:pPr>
        <w:ind w:left="709"/>
        <w:jc w:val="both"/>
        <w:rPr>
          <w:sz w:val="22"/>
          <w:szCs w:val="22"/>
          <w:lang w:val="es-ES_tradnl"/>
        </w:rPr>
      </w:pPr>
      <w:r w:rsidRPr="00B116E6">
        <w:rPr>
          <w:sz w:val="22"/>
          <w:szCs w:val="22"/>
          <w:lang w:val="es-ES_tradnl"/>
        </w:rPr>
        <w:t xml:space="preserve">Antes de poner en contacto las superficies pintadas con los suelos circundantes se dejará que el recubrimiento envejezca naturalmente por lo menos durante </w:t>
      </w:r>
      <w:r w:rsidR="00EC0A3D">
        <w:rPr>
          <w:sz w:val="22"/>
          <w:szCs w:val="22"/>
          <w:lang w:val="es-ES_tradnl"/>
        </w:rPr>
        <w:t>24 horas</w:t>
      </w:r>
      <w:r w:rsidRPr="00B116E6">
        <w:rPr>
          <w:sz w:val="22"/>
          <w:szCs w:val="22"/>
          <w:lang w:val="es-ES_tradnl"/>
        </w:rPr>
        <w:t xml:space="preserve"> a temperatura superior a 10º C.</w:t>
      </w:r>
    </w:p>
    <w:p w:rsidR="00406A51" w:rsidRPr="00B116E6" w:rsidRDefault="00406A51" w:rsidP="00C53558">
      <w:pPr>
        <w:ind w:left="709"/>
        <w:jc w:val="both"/>
        <w:rPr>
          <w:sz w:val="22"/>
          <w:szCs w:val="22"/>
          <w:lang w:val="es-ES_tradnl"/>
        </w:rPr>
      </w:pPr>
      <w:r w:rsidRPr="00B116E6">
        <w:rPr>
          <w:sz w:val="22"/>
          <w:szCs w:val="22"/>
          <w:lang w:val="es-ES_tradnl"/>
        </w:rPr>
        <w:t xml:space="preserve">Además deberá luego de ensambladas las barras y el manguito, aplicar </w:t>
      </w:r>
      <w:r w:rsidR="00C53558" w:rsidRPr="00B116E6">
        <w:rPr>
          <w:sz w:val="22"/>
          <w:szCs w:val="22"/>
          <w:lang w:val="es-ES_tradnl"/>
        </w:rPr>
        <w:t xml:space="preserve">para proteger la zona de unión de ambos extremos del manguito, un </w:t>
      </w:r>
      <w:r w:rsidRPr="00B116E6">
        <w:rPr>
          <w:sz w:val="22"/>
          <w:szCs w:val="22"/>
          <w:lang w:val="es-ES_tradnl"/>
        </w:rPr>
        <w:t>sistema de cintas adhesivas</w:t>
      </w:r>
      <w:r w:rsidR="008D7D34" w:rsidRPr="00B116E6">
        <w:rPr>
          <w:sz w:val="22"/>
          <w:szCs w:val="22"/>
          <w:lang w:val="es-ES_tradnl"/>
        </w:rPr>
        <w:t xml:space="preserve"> de polietileno, de aplicación en frío, con adhesivo visco-elástico y </w:t>
      </w:r>
      <w:proofErr w:type="spellStart"/>
      <w:r w:rsidR="008D7D34" w:rsidRPr="00B116E6">
        <w:rPr>
          <w:sz w:val="22"/>
          <w:szCs w:val="22"/>
          <w:lang w:val="es-ES_tradnl"/>
        </w:rPr>
        <w:t>desmoldante</w:t>
      </w:r>
      <w:proofErr w:type="spellEnd"/>
      <w:r w:rsidR="008D7D34" w:rsidRPr="00B116E6">
        <w:rPr>
          <w:sz w:val="22"/>
          <w:szCs w:val="22"/>
          <w:lang w:val="es-ES_tradnl"/>
        </w:rPr>
        <w:t xml:space="preserve"> de polietileno</w:t>
      </w:r>
      <w:r w:rsidR="006C2E8E" w:rsidRPr="00B116E6">
        <w:rPr>
          <w:sz w:val="22"/>
          <w:szCs w:val="22"/>
          <w:lang w:val="es-ES_tradnl"/>
        </w:rPr>
        <w:t>, tipo POLYGUAR 665 o similar, superpuesta 50 % en su ancho y excediendo 10 cm la longitud del manguito, aplicada y presionada manualmente, respetando las indicaciones del fabricante</w:t>
      </w:r>
      <w:r w:rsidR="008D7D34" w:rsidRPr="00B116E6">
        <w:rPr>
          <w:sz w:val="22"/>
          <w:szCs w:val="22"/>
          <w:lang w:val="es-ES_tradnl"/>
        </w:rPr>
        <w:t>. Todos los materiales componentes deben ser completamente compatibles entre sí. Adhesividad por tracción sobre acero: Norma DIN 30670 – mínimo 12 N/cm2. El fabricante deberá especificar como mínimo: antecedentes comprobables en obras similares, que el producto ofertado sea de línea, resistencia a la penetración, temperatura de aplicación y operación.</w:t>
      </w:r>
    </w:p>
    <w:p w:rsidR="00406A51" w:rsidRPr="00B116E6" w:rsidRDefault="00406A51" w:rsidP="00EE013D">
      <w:pPr>
        <w:ind w:left="709"/>
        <w:rPr>
          <w:sz w:val="22"/>
          <w:szCs w:val="22"/>
          <w:lang w:val="es-ES_tradnl"/>
        </w:rPr>
      </w:pPr>
    </w:p>
    <w:p w:rsidR="00090114" w:rsidRPr="00B116E6" w:rsidRDefault="006B064C" w:rsidP="00090114">
      <w:pPr>
        <w:ind w:left="728" w:hanging="280"/>
        <w:jc w:val="both"/>
        <w:rPr>
          <w:sz w:val="22"/>
          <w:szCs w:val="22"/>
          <w:lang w:val="es-ES_tradnl"/>
        </w:rPr>
      </w:pPr>
      <w:r w:rsidRPr="00B116E6">
        <w:rPr>
          <w:sz w:val="22"/>
          <w:szCs w:val="22"/>
          <w:lang w:val="es-ES_tradnl"/>
        </w:rPr>
        <w:t>B</w:t>
      </w:r>
      <w:r w:rsidR="00EE013D" w:rsidRPr="00B116E6">
        <w:rPr>
          <w:sz w:val="22"/>
          <w:szCs w:val="22"/>
          <w:lang w:val="es-ES_tradnl"/>
        </w:rPr>
        <w:t xml:space="preserve">) </w:t>
      </w:r>
      <w:r w:rsidR="008D7D34" w:rsidRPr="00B116E6">
        <w:rPr>
          <w:sz w:val="22"/>
          <w:szCs w:val="22"/>
          <w:lang w:val="es-ES_tradnl"/>
        </w:rPr>
        <w:t>Proteger</w:t>
      </w:r>
      <w:r w:rsidR="006A2B3B" w:rsidRPr="00B116E6">
        <w:rPr>
          <w:sz w:val="22"/>
          <w:szCs w:val="22"/>
          <w:lang w:val="es-ES_tradnl"/>
        </w:rPr>
        <w:t xml:space="preserve"> el manguito y</w:t>
      </w:r>
      <w:r w:rsidR="00EE013D" w:rsidRPr="00B116E6">
        <w:rPr>
          <w:sz w:val="22"/>
          <w:szCs w:val="22"/>
          <w:lang w:val="es-ES_tradnl"/>
        </w:rPr>
        <w:t xml:space="preserve"> la barra galvanizada </w:t>
      </w:r>
      <w:r w:rsidR="00090114" w:rsidRPr="00B116E6">
        <w:rPr>
          <w:sz w:val="22"/>
          <w:szCs w:val="22"/>
          <w:lang w:val="es-ES_tradnl"/>
        </w:rPr>
        <w:t xml:space="preserve">con caños de </w:t>
      </w:r>
      <w:proofErr w:type="spellStart"/>
      <w:r w:rsidR="00090114" w:rsidRPr="00B116E6">
        <w:rPr>
          <w:sz w:val="22"/>
          <w:szCs w:val="22"/>
          <w:lang w:val="es-ES_tradnl"/>
        </w:rPr>
        <w:t>pvc</w:t>
      </w:r>
      <w:proofErr w:type="spellEnd"/>
      <w:r w:rsidR="00090114" w:rsidRPr="00B116E6">
        <w:rPr>
          <w:sz w:val="22"/>
          <w:szCs w:val="22"/>
          <w:lang w:val="es-ES_tradnl"/>
        </w:rPr>
        <w:t xml:space="preserve"> de </w:t>
      </w:r>
      <w:r w:rsidR="00090114" w:rsidRPr="00B116E6">
        <w:rPr>
          <w:rFonts w:cs="Arial"/>
          <w:sz w:val="22"/>
          <w:szCs w:val="22"/>
          <w:lang w:val="es-ES_tradnl"/>
        </w:rPr>
        <w:t>Φ</w:t>
      </w:r>
      <w:r w:rsidR="00090114" w:rsidRPr="00B116E6">
        <w:rPr>
          <w:sz w:val="22"/>
          <w:szCs w:val="22"/>
          <w:lang w:val="es-ES_tradnl"/>
        </w:rPr>
        <w:t xml:space="preserve">  110 mm, espesor 3.2 mm que serán sellados con lechada de cemento y un aditivo expansivo del tipo </w:t>
      </w:r>
      <w:proofErr w:type="spellStart"/>
      <w:r w:rsidR="00757549" w:rsidRPr="00B116E6">
        <w:rPr>
          <w:sz w:val="22"/>
          <w:szCs w:val="22"/>
          <w:lang w:val="es-ES_tradnl"/>
        </w:rPr>
        <w:t>Intraplast</w:t>
      </w:r>
      <w:proofErr w:type="spellEnd"/>
      <w:r w:rsidR="00757549" w:rsidRPr="00B116E6">
        <w:rPr>
          <w:sz w:val="22"/>
          <w:szCs w:val="22"/>
          <w:lang w:val="es-ES_tradnl"/>
        </w:rPr>
        <w:t xml:space="preserve"> de SIKA o similar, de reconocida marca en el mercado</w:t>
      </w:r>
      <w:r w:rsidR="00090114" w:rsidRPr="00B116E6">
        <w:rPr>
          <w:sz w:val="22"/>
          <w:szCs w:val="22"/>
          <w:lang w:val="es-ES_tradnl"/>
        </w:rPr>
        <w:t>.  Para ello utilizará centradores que aseguren el correcto posicionamiento de la barra.</w:t>
      </w:r>
    </w:p>
    <w:p w:rsidR="00F62CBA" w:rsidRPr="00B116E6" w:rsidRDefault="00F62CBA" w:rsidP="00EE013D">
      <w:pPr>
        <w:ind w:left="728" w:hanging="280"/>
        <w:rPr>
          <w:sz w:val="22"/>
          <w:szCs w:val="22"/>
          <w:lang w:val="es-ES_tradnl"/>
        </w:rPr>
      </w:pPr>
    </w:p>
    <w:p w:rsidR="00F62CBA" w:rsidRDefault="006B064C" w:rsidP="008675B9">
      <w:pPr>
        <w:spacing w:after="120"/>
        <w:ind w:left="728" w:hanging="280"/>
        <w:rPr>
          <w:sz w:val="22"/>
          <w:szCs w:val="22"/>
          <w:lang w:val="es-ES_tradnl"/>
        </w:rPr>
      </w:pPr>
      <w:r w:rsidRPr="00B116E6">
        <w:rPr>
          <w:sz w:val="22"/>
          <w:szCs w:val="22"/>
          <w:lang w:val="es-ES_tradnl"/>
        </w:rPr>
        <w:t>C</w:t>
      </w:r>
      <w:r w:rsidR="00090114" w:rsidRPr="00B116E6">
        <w:rPr>
          <w:sz w:val="22"/>
          <w:szCs w:val="22"/>
          <w:lang w:val="es-ES_tradnl"/>
        </w:rPr>
        <w:t>) Utilizar barras de acero inoxidable según el punto 2.1 anterior.</w:t>
      </w:r>
    </w:p>
    <w:p w:rsidR="00F62CBA" w:rsidRDefault="00F62CBA" w:rsidP="008675B9">
      <w:pPr>
        <w:rPr>
          <w:sz w:val="22"/>
          <w:szCs w:val="22"/>
          <w:lang w:val="es-ES_tradnl"/>
        </w:rPr>
      </w:pPr>
    </w:p>
    <w:p w:rsidR="00757549" w:rsidRDefault="00757549" w:rsidP="00757549">
      <w:pPr>
        <w:ind w:left="284" w:hanging="280"/>
        <w:rPr>
          <w:sz w:val="22"/>
          <w:szCs w:val="22"/>
          <w:lang w:val="es-ES_tradnl"/>
        </w:rPr>
      </w:pPr>
      <w:r>
        <w:rPr>
          <w:sz w:val="22"/>
          <w:szCs w:val="22"/>
          <w:lang w:val="es-ES_tradnl"/>
        </w:rPr>
        <w:t xml:space="preserve">Todos los elementos a utilizar serán sometidos a la aprobación del </w:t>
      </w:r>
      <w:r w:rsidR="00072268">
        <w:rPr>
          <w:sz w:val="22"/>
          <w:szCs w:val="22"/>
          <w:lang w:val="es-ES_tradnl"/>
        </w:rPr>
        <w:t>ENTE CONTRATANTE</w:t>
      </w:r>
      <w:r>
        <w:rPr>
          <w:sz w:val="22"/>
          <w:szCs w:val="22"/>
          <w:lang w:val="es-ES_tradnl"/>
        </w:rPr>
        <w:t>.</w:t>
      </w:r>
    </w:p>
    <w:p w:rsidR="00757549" w:rsidRPr="005205B3" w:rsidRDefault="00757549" w:rsidP="00757549">
      <w:pPr>
        <w:ind w:left="284" w:hanging="280"/>
        <w:rPr>
          <w:sz w:val="22"/>
          <w:szCs w:val="22"/>
          <w:lang w:val="es-ES_tradnl"/>
        </w:rPr>
      </w:pPr>
    </w:p>
    <w:p w:rsidR="00C5093C" w:rsidRPr="0034039D" w:rsidRDefault="00C5093C" w:rsidP="008675B9">
      <w:pPr>
        <w:pStyle w:val="Ttulo1"/>
        <w:spacing w:after="120"/>
      </w:pPr>
      <w:bookmarkStart w:id="2" w:name="_Toc533257205"/>
      <w:r w:rsidRPr="0034039D">
        <w:t>3. ALCANCE</w:t>
      </w:r>
      <w:bookmarkEnd w:id="2"/>
    </w:p>
    <w:p w:rsidR="00C5093C" w:rsidRPr="008675B9" w:rsidRDefault="00C5093C" w:rsidP="008675B9">
      <w:pPr>
        <w:pStyle w:val="Textoindependiente"/>
        <w:spacing w:after="120"/>
        <w:rPr>
          <w:b w:val="0"/>
          <w:sz w:val="22"/>
          <w:szCs w:val="22"/>
          <w:lang w:val="es-AR"/>
        </w:rPr>
      </w:pPr>
      <w:r w:rsidRPr="00B116E6">
        <w:rPr>
          <w:b w:val="0"/>
          <w:sz w:val="22"/>
          <w:szCs w:val="22"/>
          <w:lang w:val="es-AR"/>
        </w:rPr>
        <w:t xml:space="preserve">El alcance de esta provisión estará </w:t>
      </w:r>
      <w:r w:rsidR="00757549" w:rsidRPr="00B116E6">
        <w:rPr>
          <w:b w:val="0"/>
          <w:sz w:val="22"/>
          <w:szCs w:val="22"/>
          <w:lang w:val="es-AR"/>
        </w:rPr>
        <w:t xml:space="preserve">aplicado a todos </w:t>
      </w:r>
      <w:r w:rsidRPr="00B116E6">
        <w:rPr>
          <w:b w:val="0"/>
          <w:sz w:val="22"/>
          <w:szCs w:val="22"/>
          <w:lang w:val="es-AR"/>
        </w:rPr>
        <w:t xml:space="preserve">los piquetes </w:t>
      </w:r>
      <w:r w:rsidR="00757549" w:rsidRPr="00B116E6">
        <w:rPr>
          <w:b w:val="0"/>
          <w:sz w:val="22"/>
          <w:szCs w:val="22"/>
          <w:lang w:val="es-AR"/>
        </w:rPr>
        <w:t>de la línea</w:t>
      </w:r>
      <w:r w:rsidRPr="00B116E6">
        <w:rPr>
          <w:b w:val="0"/>
          <w:sz w:val="22"/>
          <w:szCs w:val="22"/>
          <w:lang w:val="es-AR"/>
        </w:rPr>
        <w:t>.</w:t>
      </w:r>
    </w:p>
    <w:p w:rsidR="00C5093C" w:rsidRPr="0034039D" w:rsidRDefault="00C5093C" w:rsidP="008675B9">
      <w:pPr>
        <w:pStyle w:val="Ttulo1"/>
        <w:spacing w:after="120"/>
      </w:pPr>
      <w:bookmarkStart w:id="3" w:name="_Toc533257206"/>
      <w:r w:rsidRPr="0034039D">
        <w:t>4. NORMAS</w:t>
      </w:r>
      <w:bookmarkEnd w:id="3"/>
    </w:p>
    <w:p w:rsidR="00C5093C" w:rsidRPr="0074275D" w:rsidRDefault="00C5093C" w:rsidP="008675B9">
      <w:pPr>
        <w:pStyle w:val="Textoindependiente"/>
        <w:spacing w:after="120"/>
        <w:rPr>
          <w:b w:val="0"/>
          <w:sz w:val="22"/>
          <w:szCs w:val="22"/>
          <w:lang w:val="es-AR"/>
        </w:rPr>
      </w:pPr>
      <w:r w:rsidRPr="0074275D">
        <w:rPr>
          <w:b w:val="0"/>
          <w:sz w:val="22"/>
          <w:szCs w:val="22"/>
          <w:lang w:val="es-AR"/>
        </w:rPr>
        <w:t xml:space="preserve">El recubrimiento, o su alternativa, para la protección pasiva </w:t>
      </w:r>
      <w:proofErr w:type="gramStart"/>
      <w:r w:rsidRPr="0074275D">
        <w:rPr>
          <w:b w:val="0"/>
          <w:sz w:val="22"/>
          <w:szCs w:val="22"/>
          <w:lang w:val="es-AR"/>
        </w:rPr>
        <w:t>deberá</w:t>
      </w:r>
      <w:proofErr w:type="gramEnd"/>
      <w:r w:rsidRPr="0074275D">
        <w:rPr>
          <w:b w:val="0"/>
          <w:sz w:val="22"/>
          <w:szCs w:val="22"/>
          <w:lang w:val="es-AR"/>
        </w:rPr>
        <w:t xml:space="preserve"> ajustarse a la presente especificación y a las normas correspondientes.</w:t>
      </w:r>
    </w:p>
    <w:p w:rsidR="00C5093C" w:rsidRPr="0034039D" w:rsidRDefault="00C5093C" w:rsidP="008675B9">
      <w:pPr>
        <w:pStyle w:val="Ttulo1"/>
        <w:spacing w:after="120"/>
      </w:pPr>
      <w:bookmarkStart w:id="4" w:name="_Toc533257207"/>
      <w:r w:rsidRPr="0034039D">
        <w:t>5. MATERIALES</w:t>
      </w:r>
      <w:bookmarkEnd w:id="4"/>
    </w:p>
    <w:p w:rsidR="00C5093C" w:rsidRPr="00C5093C" w:rsidRDefault="00C5093C" w:rsidP="008675B9">
      <w:pPr>
        <w:pStyle w:val="Textoindependiente2"/>
        <w:spacing w:after="120"/>
        <w:rPr>
          <w:sz w:val="22"/>
          <w:lang w:val="es-AR"/>
        </w:rPr>
      </w:pPr>
      <w:r w:rsidRPr="00C5093C">
        <w:rPr>
          <w:sz w:val="22"/>
          <w:lang w:val="es-AR"/>
        </w:rPr>
        <w:t xml:space="preserve">El </w:t>
      </w:r>
      <w:r w:rsidRPr="00C5093C">
        <w:rPr>
          <w:caps/>
          <w:sz w:val="22"/>
          <w:lang w:val="es-AR"/>
        </w:rPr>
        <w:t>OFERENTE</w:t>
      </w:r>
      <w:r w:rsidRPr="00C5093C">
        <w:rPr>
          <w:sz w:val="22"/>
          <w:lang w:val="es-AR"/>
        </w:rPr>
        <w:t xml:space="preserve"> deberá indicar las características técnicas a cumplir por los materiales básicos que se emplearán para la elaboración de esta provisión.</w:t>
      </w:r>
    </w:p>
    <w:p w:rsidR="00C5093C" w:rsidRPr="0034039D" w:rsidRDefault="00C5093C" w:rsidP="008675B9">
      <w:pPr>
        <w:pStyle w:val="Ttulo1"/>
        <w:spacing w:after="120"/>
      </w:pPr>
      <w:bookmarkStart w:id="5" w:name="_Toc533257208"/>
      <w:r w:rsidRPr="0034039D">
        <w:t>6. EMBALAJES</w:t>
      </w:r>
      <w:bookmarkEnd w:id="5"/>
    </w:p>
    <w:p w:rsidR="00C5093C" w:rsidRPr="00C5093C" w:rsidRDefault="00C5093C" w:rsidP="00C5093C">
      <w:pPr>
        <w:jc w:val="both"/>
        <w:rPr>
          <w:sz w:val="22"/>
          <w:lang w:val="es-AR"/>
        </w:rPr>
      </w:pPr>
      <w:r w:rsidRPr="00C5093C">
        <w:rPr>
          <w:sz w:val="22"/>
          <w:lang w:val="es-AR"/>
        </w:rPr>
        <w:t xml:space="preserve">Las barras de anclaje revestidas deberán acondicionarse en cajones clavados y zunchados; los mismos deberán guardar correspondencia en su volumen y peso, este último no deberá exceder los 1 500 kg. A su vez, en ambos extremos del cajón, deberán ubicarse ganchos u ojales para el </w:t>
      </w:r>
      <w:proofErr w:type="spellStart"/>
      <w:r w:rsidRPr="00C5093C">
        <w:rPr>
          <w:sz w:val="22"/>
          <w:lang w:val="es-AR"/>
        </w:rPr>
        <w:t>eslingado</w:t>
      </w:r>
      <w:proofErr w:type="spellEnd"/>
      <w:r w:rsidRPr="00C5093C">
        <w:rPr>
          <w:sz w:val="22"/>
          <w:lang w:val="es-AR"/>
        </w:rPr>
        <w:t xml:space="preserve">, permitiendo de tal forma un seguro </w:t>
      </w:r>
      <w:proofErr w:type="spellStart"/>
      <w:r w:rsidRPr="00C5093C">
        <w:rPr>
          <w:sz w:val="22"/>
          <w:lang w:val="es-AR"/>
        </w:rPr>
        <w:t>izaje</w:t>
      </w:r>
      <w:proofErr w:type="spellEnd"/>
      <w:r w:rsidRPr="00C5093C">
        <w:rPr>
          <w:sz w:val="22"/>
          <w:lang w:val="es-AR"/>
        </w:rPr>
        <w:t xml:space="preserve"> y manipuleo.</w:t>
      </w:r>
    </w:p>
    <w:p w:rsidR="00C5093C" w:rsidRPr="00C5093C" w:rsidRDefault="00C5093C" w:rsidP="00975381">
      <w:pPr>
        <w:spacing w:before="120"/>
        <w:jc w:val="both"/>
        <w:rPr>
          <w:sz w:val="22"/>
          <w:lang w:val="es-AR"/>
        </w:rPr>
      </w:pPr>
      <w:r w:rsidRPr="00C5093C">
        <w:rPr>
          <w:sz w:val="22"/>
          <w:lang w:val="es-AR"/>
        </w:rPr>
        <w:t>En el interior del cajón, las barras deberán disponerse de forma tal que se evite su contacto mediante cunas o separadores inmovilizadores.</w:t>
      </w:r>
    </w:p>
    <w:p w:rsidR="00C5093C" w:rsidRPr="00C5093C" w:rsidRDefault="00C5093C" w:rsidP="00975381">
      <w:pPr>
        <w:spacing w:before="120"/>
        <w:jc w:val="both"/>
        <w:rPr>
          <w:sz w:val="22"/>
          <w:lang w:val="es-AR"/>
        </w:rPr>
      </w:pPr>
      <w:r w:rsidRPr="00C5093C">
        <w:rPr>
          <w:sz w:val="22"/>
          <w:lang w:val="es-AR"/>
        </w:rPr>
        <w:t xml:space="preserve">El </w:t>
      </w:r>
      <w:r w:rsidR="00072268">
        <w:rPr>
          <w:sz w:val="22"/>
          <w:lang w:val="es-AR"/>
        </w:rPr>
        <w:t>CONTRATISTA PPP</w:t>
      </w:r>
      <w:r w:rsidRPr="00C5093C">
        <w:rPr>
          <w:sz w:val="22"/>
          <w:lang w:val="es-AR"/>
        </w:rPr>
        <w:t xml:space="preserve">  deberá presentar, a la aprobación del </w:t>
      </w:r>
      <w:r w:rsidR="00072268">
        <w:rPr>
          <w:sz w:val="22"/>
          <w:lang w:val="es-AR"/>
        </w:rPr>
        <w:t>ENTE CONTRATANTE</w:t>
      </w:r>
      <w:r w:rsidRPr="00C5093C">
        <w:rPr>
          <w:sz w:val="22"/>
          <w:lang w:val="es-AR"/>
        </w:rPr>
        <w:t>, los planos, especificaciones y memorias técnicas correspondientes a la construcción del embalaje y del tratamiento químico de la madera del mismo.</w:t>
      </w:r>
    </w:p>
    <w:p w:rsidR="00C5093C" w:rsidRPr="00C5093C" w:rsidRDefault="00C5093C" w:rsidP="008675B9">
      <w:pPr>
        <w:spacing w:before="120" w:after="120"/>
        <w:jc w:val="both"/>
        <w:rPr>
          <w:sz w:val="22"/>
          <w:lang w:val="es-AR"/>
        </w:rPr>
      </w:pPr>
      <w:r w:rsidRPr="00C5093C">
        <w:rPr>
          <w:sz w:val="22"/>
          <w:lang w:val="es-AR"/>
        </w:rPr>
        <w:t>Cada cajón de embalaje deberá ser identificado con pintura indeleble consignándose la siguiente información:</w:t>
      </w:r>
    </w:p>
    <w:p w:rsidR="00C5093C" w:rsidRPr="00C5093C" w:rsidRDefault="00C5093C" w:rsidP="00975381">
      <w:pPr>
        <w:numPr>
          <w:ilvl w:val="1"/>
          <w:numId w:val="26"/>
        </w:numPr>
        <w:jc w:val="both"/>
        <w:rPr>
          <w:sz w:val="22"/>
          <w:lang w:val="es-AR"/>
        </w:rPr>
      </w:pPr>
      <w:r w:rsidRPr="00C5093C">
        <w:rPr>
          <w:sz w:val="22"/>
          <w:lang w:val="es-AR"/>
        </w:rPr>
        <w:t>Marca o nombre del fabricante</w:t>
      </w:r>
    </w:p>
    <w:p w:rsidR="00C5093C" w:rsidRPr="00C5093C" w:rsidRDefault="00C5093C" w:rsidP="00975381">
      <w:pPr>
        <w:numPr>
          <w:ilvl w:val="1"/>
          <w:numId w:val="26"/>
        </w:numPr>
        <w:jc w:val="both"/>
        <w:rPr>
          <w:sz w:val="22"/>
          <w:lang w:val="es-AR"/>
        </w:rPr>
      </w:pPr>
      <w:r w:rsidRPr="00C5093C">
        <w:rPr>
          <w:sz w:val="22"/>
          <w:lang w:val="es-AR"/>
        </w:rPr>
        <w:t>País de origen</w:t>
      </w:r>
    </w:p>
    <w:p w:rsidR="00C5093C" w:rsidRPr="00C5093C" w:rsidRDefault="00072268" w:rsidP="00975381">
      <w:pPr>
        <w:numPr>
          <w:ilvl w:val="1"/>
          <w:numId w:val="26"/>
        </w:numPr>
        <w:jc w:val="both"/>
        <w:rPr>
          <w:sz w:val="22"/>
          <w:lang w:val="es-AR"/>
        </w:rPr>
      </w:pPr>
      <w:r>
        <w:rPr>
          <w:sz w:val="22"/>
          <w:lang w:val="es-AR"/>
        </w:rPr>
        <w:t>ENTE CONTRATANTE</w:t>
      </w:r>
    </w:p>
    <w:p w:rsidR="00C5093C" w:rsidRPr="00C5093C" w:rsidRDefault="00C5093C" w:rsidP="00975381">
      <w:pPr>
        <w:numPr>
          <w:ilvl w:val="1"/>
          <w:numId w:val="26"/>
        </w:numPr>
        <w:jc w:val="both"/>
        <w:rPr>
          <w:sz w:val="22"/>
          <w:lang w:val="es-AR"/>
        </w:rPr>
      </w:pPr>
      <w:r w:rsidRPr="00C5093C">
        <w:rPr>
          <w:sz w:val="22"/>
          <w:lang w:val="es-AR"/>
        </w:rPr>
        <w:t>LEAT</w:t>
      </w:r>
      <w:r w:rsidRPr="00C5093C">
        <w:rPr>
          <w:sz w:val="22"/>
          <w:lang w:val="es-AR"/>
        </w:rPr>
        <w:tab/>
        <w:t xml:space="preserve">500 </w:t>
      </w:r>
      <w:proofErr w:type="spellStart"/>
      <w:r w:rsidRPr="00C5093C">
        <w:rPr>
          <w:sz w:val="22"/>
          <w:lang w:val="es-AR"/>
        </w:rPr>
        <w:t>kV</w:t>
      </w:r>
      <w:proofErr w:type="spellEnd"/>
      <w:r w:rsidRPr="00C5093C">
        <w:rPr>
          <w:sz w:val="22"/>
          <w:lang w:val="es-AR"/>
        </w:rPr>
        <w:t xml:space="preserve">. </w:t>
      </w:r>
      <w:r w:rsidR="00975381">
        <w:rPr>
          <w:sz w:val="22"/>
          <w:lang w:val="es-AR"/>
        </w:rPr>
        <w:t>E.T. RIO DIAMANTE – E.T. CHARLONE</w:t>
      </w:r>
    </w:p>
    <w:p w:rsidR="00C5093C" w:rsidRPr="00C5093C" w:rsidRDefault="00C5093C" w:rsidP="00975381">
      <w:pPr>
        <w:numPr>
          <w:ilvl w:val="1"/>
          <w:numId w:val="26"/>
        </w:numPr>
        <w:jc w:val="both"/>
        <w:rPr>
          <w:sz w:val="22"/>
          <w:lang w:val="es-AR"/>
        </w:rPr>
      </w:pPr>
      <w:r w:rsidRPr="00C5093C">
        <w:rPr>
          <w:sz w:val="22"/>
          <w:lang w:val="es-AR"/>
        </w:rPr>
        <w:t>Designación del componente</w:t>
      </w:r>
    </w:p>
    <w:p w:rsidR="00C5093C" w:rsidRPr="00C5093C" w:rsidRDefault="00C5093C" w:rsidP="00975381">
      <w:pPr>
        <w:numPr>
          <w:ilvl w:val="1"/>
          <w:numId w:val="26"/>
        </w:numPr>
        <w:jc w:val="both"/>
        <w:rPr>
          <w:sz w:val="22"/>
          <w:lang w:val="es-AR"/>
        </w:rPr>
      </w:pPr>
      <w:r w:rsidRPr="00C5093C">
        <w:rPr>
          <w:sz w:val="22"/>
          <w:lang w:val="es-AR"/>
        </w:rPr>
        <w:t>Cantidad</w:t>
      </w:r>
    </w:p>
    <w:p w:rsidR="00C5093C" w:rsidRPr="00C5093C" w:rsidRDefault="00C5093C" w:rsidP="00975381">
      <w:pPr>
        <w:numPr>
          <w:ilvl w:val="1"/>
          <w:numId w:val="26"/>
        </w:numPr>
        <w:jc w:val="both"/>
        <w:rPr>
          <w:sz w:val="22"/>
          <w:lang w:val="es-AR"/>
        </w:rPr>
      </w:pPr>
      <w:r w:rsidRPr="00C5093C">
        <w:rPr>
          <w:sz w:val="22"/>
          <w:lang w:val="es-AR"/>
        </w:rPr>
        <w:t>Masa bruta y neta</w:t>
      </w:r>
    </w:p>
    <w:p w:rsidR="00C5093C" w:rsidRPr="00C5093C" w:rsidRDefault="00C5093C" w:rsidP="00975381">
      <w:pPr>
        <w:numPr>
          <w:ilvl w:val="1"/>
          <w:numId w:val="26"/>
        </w:numPr>
        <w:jc w:val="both"/>
        <w:rPr>
          <w:sz w:val="22"/>
          <w:lang w:val="es-AR"/>
        </w:rPr>
      </w:pPr>
      <w:r w:rsidRPr="00C5093C">
        <w:rPr>
          <w:sz w:val="22"/>
          <w:lang w:val="es-AR"/>
        </w:rPr>
        <w:t>Número de lote</w:t>
      </w:r>
    </w:p>
    <w:p w:rsidR="00C5093C" w:rsidRPr="00C5093C" w:rsidRDefault="00C5093C" w:rsidP="008675B9">
      <w:pPr>
        <w:spacing w:before="120" w:after="120"/>
        <w:jc w:val="both"/>
        <w:rPr>
          <w:sz w:val="22"/>
          <w:lang w:val="es-AR"/>
        </w:rPr>
      </w:pPr>
      <w:r w:rsidRPr="00C5093C">
        <w:rPr>
          <w:sz w:val="22"/>
          <w:lang w:val="es-AR"/>
        </w:rPr>
        <w:t>El Oferente adjuntará a su oferta planos de detalle del embalaje con las dimensiones de los distintos elementos.</w:t>
      </w:r>
    </w:p>
    <w:p w:rsidR="00C5093C" w:rsidRPr="0034039D" w:rsidRDefault="00C5093C" w:rsidP="008675B9">
      <w:pPr>
        <w:pStyle w:val="Ttulo1"/>
        <w:spacing w:after="120"/>
      </w:pPr>
      <w:bookmarkStart w:id="6" w:name="_Toc533257209"/>
      <w:r w:rsidRPr="0034039D">
        <w:t>7. ALMACENAMIENTO</w:t>
      </w:r>
      <w:bookmarkEnd w:id="6"/>
    </w:p>
    <w:p w:rsidR="00C5093C" w:rsidRPr="00C5093C" w:rsidRDefault="00C5093C" w:rsidP="008675B9">
      <w:pPr>
        <w:spacing w:after="120"/>
        <w:jc w:val="both"/>
        <w:rPr>
          <w:sz w:val="22"/>
          <w:lang w:val="es-AR"/>
        </w:rPr>
      </w:pPr>
      <w:r w:rsidRPr="00C5093C">
        <w:rPr>
          <w:sz w:val="22"/>
          <w:lang w:val="es-AR"/>
        </w:rPr>
        <w:t>Los embalajes de las barras de anclaje no deberán tomar contacto con el suelo en forma directa y se deberán almacenar ordenadamente de forma tal que se pueda acceder libremente, las pilas de acopio no deberán exceder de tres (3) cajones.</w:t>
      </w:r>
      <w:bookmarkStart w:id="7" w:name="_GoBack"/>
      <w:bookmarkEnd w:id="7"/>
    </w:p>
    <w:p w:rsidR="00C5093C" w:rsidRPr="0034039D" w:rsidRDefault="00C5093C" w:rsidP="008675B9">
      <w:pPr>
        <w:pStyle w:val="Ttulo1"/>
        <w:spacing w:after="120"/>
      </w:pPr>
      <w:bookmarkStart w:id="8" w:name="_Toc533257210"/>
      <w:r w:rsidRPr="0034039D">
        <w:t>8. ENSAYOS</w:t>
      </w:r>
      <w:bookmarkEnd w:id="8"/>
    </w:p>
    <w:p w:rsidR="00C5093C" w:rsidRPr="00C5093C" w:rsidRDefault="00C5093C" w:rsidP="00C5093C">
      <w:pPr>
        <w:jc w:val="both"/>
        <w:rPr>
          <w:sz w:val="22"/>
          <w:lang w:val="es-AR"/>
        </w:rPr>
      </w:pPr>
      <w:r w:rsidRPr="00C5093C">
        <w:rPr>
          <w:sz w:val="22"/>
          <w:lang w:val="es-AR"/>
        </w:rPr>
        <w:t>La provisión será sometida a ensayos de tipo, de rutina y</w:t>
      </w:r>
      <w:r w:rsidRPr="00C5093C">
        <w:rPr>
          <w:i/>
          <w:sz w:val="22"/>
          <w:lang w:val="es-AR"/>
        </w:rPr>
        <w:t xml:space="preserve"> </w:t>
      </w:r>
      <w:r w:rsidRPr="00C5093C">
        <w:rPr>
          <w:sz w:val="22"/>
          <w:lang w:val="es-AR"/>
        </w:rPr>
        <w:t>de remesa.</w:t>
      </w:r>
    </w:p>
    <w:p w:rsidR="00C5093C" w:rsidRPr="0034039D" w:rsidRDefault="00C5093C" w:rsidP="008675B9">
      <w:pPr>
        <w:pStyle w:val="Ttulo2"/>
        <w:spacing w:after="120"/>
        <w:rPr>
          <w:sz w:val="22"/>
          <w:lang w:val="es-AR"/>
        </w:rPr>
      </w:pPr>
      <w:bookmarkStart w:id="9" w:name="_Toc533257211"/>
      <w:r w:rsidRPr="0034039D">
        <w:rPr>
          <w:sz w:val="22"/>
          <w:lang w:val="es-AR"/>
        </w:rPr>
        <w:t>8.1 Ensayos de Tipo</w:t>
      </w:r>
      <w:bookmarkEnd w:id="9"/>
    </w:p>
    <w:p w:rsidR="00C5093C" w:rsidRPr="00C5093C" w:rsidRDefault="00C5093C" w:rsidP="008675B9">
      <w:pPr>
        <w:jc w:val="both"/>
        <w:rPr>
          <w:sz w:val="22"/>
          <w:lang w:val="es-AR"/>
        </w:rPr>
      </w:pPr>
      <w:r w:rsidRPr="00C5093C">
        <w:rPr>
          <w:sz w:val="22"/>
          <w:lang w:val="es-AR"/>
        </w:rPr>
        <w:lastRenderedPageBreak/>
        <w:t xml:space="preserve">Antes de iniciar el proceso seriado del revestimiento sobre las barras de anclaje, el </w:t>
      </w:r>
      <w:r w:rsidR="00072268">
        <w:rPr>
          <w:sz w:val="22"/>
          <w:lang w:val="es-AR"/>
        </w:rPr>
        <w:t>CONTRATISTA PPP</w:t>
      </w:r>
      <w:r w:rsidRPr="00C5093C">
        <w:rPr>
          <w:sz w:val="22"/>
          <w:lang w:val="es-AR"/>
        </w:rPr>
        <w:t xml:space="preserve"> deberá someter a un ensayo de tipo, una partida de 4 (cuatro) unidades, a los efectos de homologar la materia prima y la tecnología del proceso, en su correspondencia con los datos garantizados.</w:t>
      </w:r>
    </w:p>
    <w:p w:rsidR="00C5093C" w:rsidRPr="00C5093C" w:rsidRDefault="00C5093C" w:rsidP="008675B9">
      <w:pPr>
        <w:spacing w:before="120" w:after="120"/>
        <w:jc w:val="both"/>
        <w:rPr>
          <w:sz w:val="22"/>
          <w:lang w:val="es-AR"/>
        </w:rPr>
      </w:pPr>
      <w:r w:rsidRPr="00C5093C">
        <w:rPr>
          <w:sz w:val="22"/>
          <w:lang w:val="es-AR"/>
        </w:rPr>
        <w:t>Dichos ensayos se efectuarán según lo establecido por las siguientes normas en correspondencia con las verificaciones detalladas a continuación:</w:t>
      </w:r>
    </w:p>
    <w:p w:rsidR="00C5093C" w:rsidRPr="00C5093C" w:rsidRDefault="00C5093C" w:rsidP="000D63FF">
      <w:pPr>
        <w:jc w:val="both"/>
        <w:rPr>
          <w:sz w:val="22"/>
          <w:lang w:val="es-AR"/>
        </w:rPr>
      </w:pPr>
      <w:r w:rsidRPr="00C5093C">
        <w:rPr>
          <w:sz w:val="22"/>
          <w:lang w:val="es-AR"/>
        </w:rPr>
        <w:t>8.1.1.- Verificación de los procesos de fabricación</w:t>
      </w:r>
    </w:p>
    <w:p w:rsidR="00C5093C" w:rsidRDefault="00C5093C" w:rsidP="000D63FF">
      <w:pPr>
        <w:jc w:val="both"/>
        <w:rPr>
          <w:sz w:val="22"/>
          <w:lang w:val="en-US"/>
        </w:rPr>
      </w:pPr>
      <w:r>
        <w:rPr>
          <w:sz w:val="22"/>
          <w:lang w:val="en-US"/>
        </w:rPr>
        <w:t>8.1.2</w:t>
      </w:r>
      <w:proofErr w:type="gramStart"/>
      <w:r>
        <w:rPr>
          <w:sz w:val="22"/>
          <w:lang w:val="en-US"/>
        </w:rPr>
        <w:t>.-</w:t>
      </w:r>
      <w:proofErr w:type="gramEnd"/>
      <w:r>
        <w:rPr>
          <w:sz w:val="22"/>
          <w:lang w:val="en-US"/>
        </w:rPr>
        <w:t xml:space="preserve"> Norma ASTM AA 775/M “ </w:t>
      </w:r>
      <w:proofErr w:type="spellStart"/>
      <w:r>
        <w:rPr>
          <w:sz w:val="22"/>
          <w:lang w:val="en-US"/>
        </w:rPr>
        <w:t>Spefication</w:t>
      </w:r>
      <w:proofErr w:type="spellEnd"/>
      <w:r>
        <w:rPr>
          <w:sz w:val="22"/>
          <w:lang w:val="en-US"/>
        </w:rPr>
        <w:t xml:space="preserve"> for </w:t>
      </w:r>
      <w:proofErr w:type="spellStart"/>
      <w:r>
        <w:rPr>
          <w:sz w:val="22"/>
          <w:lang w:val="en-US"/>
        </w:rPr>
        <w:t>epoxi</w:t>
      </w:r>
      <w:proofErr w:type="spellEnd"/>
      <w:r>
        <w:rPr>
          <w:sz w:val="22"/>
          <w:lang w:val="en-US"/>
        </w:rPr>
        <w:t>-coated steel ”</w:t>
      </w:r>
    </w:p>
    <w:p w:rsidR="00C5093C" w:rsidRDefault="00C5093C" w:rsidP="000D63FF">
      <w:pPr>
        <w:jc w:val="both"/>
        <w:rPr>
          <w:sz w:val="22"/>
          <w:lang w:val="en-US"/>
        </w:rPr>
      </w:pPr>
      <w:r>
        <w:rPr>
          <w:sz w:val="22"/>
          <w:lang w:val="en-US"/>
        </w:rPr>
        <w:t>8.1.3</w:t>
      </w:r>
      <w:proofErr w:type="gramStart"/>
      <w:r>
        <w:rPr>
          <w:sz w:val="22"/>
          <w:lang w:val="en-US"/>
        </w:rPr>
        <w:t>.-</w:t>
      </w:r>
      <w:proofErr w:type="gramEnd"/>
      <w:r>
        <w:rPr>
          <w:sz w:val="22"/>
          <w:lang w:val="en-US"/>
        </w:rPr>
        <w:t xml:space="preserve"> Norma ASTM D 5161 “ Guide for specifying inspection </w:t>
      </w:r>
      <w:proofErr w:type="spellStart"/>
      <w:r>
        <w:rPr>
          <w:sz w:val="22"/>
          <w:lang w:val="en-US"/>
        </w:rPr>
        <w:t>requeriments</w:t>
      </w:r>
      <w:proofErr w:type="spellEnd"/>
      <w:r>
        <w:rPr>
          <w:sz w:val="22"/>
          <w:lang w:val="en-US"/>
        </w:rPr>
        <w:t xml:space="preserve"> for coating “</w:t>
      </w:r>
    </w:p>
    <w:p w:rsidR="00C5093C" w:rsidRDefault="00C5093C" w:rsidP="000D63FF">
      <w:pPr>
        <w:jc w:val="both"/>
        <w:rPr>
          <w:sz w:val="22"/>
          <w:lang w:val="en-US"/>
        </w:rPr>
      </w:pPr>
      <w:r>
        <w:rPr>
          <w:sz w:val="22"/>
          <w:lang w:val="en-US"/>
        </w:rPr>
        <w:t>8.1.4</w:t>
      </w:r>
      <w:proofErr w:type="gramStart"/>
      <w:r>
        <w:rPr>
          <w:sz w:val="22"/>
          <w:lang w:val="en-US"/>
        </w:rPr>
        <w:t>.-</w:t>
      </w:r>
      <w:proofErr w:type="gramEnd"/>
      <w:r>
        <w:rPr>
          <w:sz w:val="22"/>
          <w:lang w:val="en-US"/>
        </w:rPr>
        <w:t xml:space="preserve"> Norma ASTM D 3912 “ Test for chemical resistance of coating used in nuclear, solar</w:t>
      </w:r>
    </w:p>
    <w:p w:rsidR="00C5093C" w:rsidRDefault="00C5093C" w:rsidP="000D63FF">
      <w:pPr>
        <w:ind w:firstLine="709"/>
        <w:jc w:val="both"/>
        <w:rPr>
          <w:sz w:val="22"/>
          <w:lang w:val="en-US"/>
        </w:rPr>
      </w:pPr>
      <w:proofErr w:type="gramStart"/>
      <w:r>
        <w:rPr>
          <w:sz w:val="22"/>
          <w:lang w:val="en-US"/>
        </w:rPr>
        <w:t>and</w:t>
      </w:r>
      <w:proofErr w:type="gramEnd"/>
      <w:r>
        <w:rPr>
          <w:sz w:val="22"/>
          <w:lang w:val="en-US"/>
        </w:rPr>
        <w:t xml:space="preserve"> geothermal energy “</w:t>
      </w:r>
    </w:p>
    <w:p w:rsidR="00C5093C" w:rsidRDefault="00C5093C" w:rsidP="000D63FF">
      <w:pPr>
        <w:jc w:val="both"/>
        <w:rPr>
          <w:sz w:val="22"/>
          <w:lang w:val="en-US"/>
        </w:rPr>
      </w:pPr>
      <w:r>
        <w:rPr>
          <w:sz w:val="22"/>
          <w:lang w:val="en-US"/>
        </w:rPr>
        <w:t xml:space="preserve">8.1.5.-Norma DIN 30 672 “Corrosion protection tapes and heat shrinkable </w:t>
      </w:r>
      <w:proofErr w:type="spellStart"/>
      <w:r>
        <w:rPr>
          <w:sz w:val="22"/>
          <w:lang w:val="en-US"/>
        </w:rPr>
        <w:t>sleeving</w:t>
      </w:r>
      <w:proofErr w:type="spellEnd"/>
      <w:r>
        <w:rPr>
          <w:sz w:val="22"/>
          <w:lang w:val="en-US"/>
        </w:rPr>
        <w:t xml:space="preserve"> for buried</w:t>
      </w:r>
    </w:p>
    <w:p w:rsidR="00C5093C" w:rsidRDefault="00C5093C" w:rsidP="000D63FF">
      <w:pPr>
        <w:ind w:firstLine="708"/>
        <w:jc w:val="both"/>
        <w:rPr>
          <w:sz w:val="22"/>
          <w:lang w:val="en-US"/>
        </w:rPr>
      </w:pPr>
      <w:proofErr w:type="gramStart"/>
      <w:r>
        <w:rPr>
          <w:sz w:val="22"/>
          <w:lang w:val="en-US"/>
        </w:rPr>
        <w:t>pipework</w:t>
      </w:r>
      <w:proofErr w:type="gramEnd"/>
      <w:r>
        <w:rPr>
          <w:sz w:val="22"/>
          <w:lang w:val="en-US"/>
        </w:rPr>
        <w:t xml:space="preserve"> “</w:t>
      </w:r>
    </w:p>
    <w:p w:rsidR="00C5093C" w:rsidRDefault="00C5093C" w:rsidP="000D63FF">
      <w:pPr>
        <w:jc w:val="both"/>
        <w:rPr>
          <w:sz w:val="22"/>
          <w:lang w:val="en-US"/>
        </w:rPr>
      </w:pPr>
      <w:r>
        <w:rPr>
          <w:sz w:val="22"/>
          <w:lang w:val="en-US"/>
        </w:rPr>
        <w:t>8.1.6</w:t>
      </w:r>
      <w:proofErr w:type="gramStart"/>
      <w:r>
        <w:rPr>
          <w:sz w:val="22"/>
          <w:lang w:val="en-US"/>
        </w:rPr>
        <w:t>.-</w:t>
      </w:r>
      <w:proofErr w:type="gramEnd"/>
      <w:r>
        <w:rPr>
          <w:sz w:val="22"/>
          <w:lang w:val="en-US"/>
        </w:rPr>
        <w:t xml:space="preserve"> Norma DIN 50 900 Part 2 “Susceptibility to corrosion  of metallic and building</w:t>
      </w:r>
    </w:p>
    <w:p w:rsidR="00C5093C" w:rsidRDefault="00C5093C" w:rsidP="000D63FF">
      <w:pPr>
        <w:ind w:firstLine="708"/>
        <w:jc w:val="both"/>
        <w:rPr>
          <w:sz w:val="22"/>
          <w:lang w:val="en-US"/>
        </w:rPr>
      </w:pPr>
      <w:proofErr w:type="gramStart"/>
      <w:r>
        <w:rPr>
          <w:sz w:val="22"/>
          <w:lang w:val="en-US"/>
        </w:rPr>
        <w:t>components</w:t>
      </w:r>
      <w:proofErr w:type="gramEnd"/>
      <w:r>
        <w:rPr>
          <w:sz w:val="22"/>
          <w:lang w:val="en-US"/>
        </w:rPr>
        <w:t xml:space="preserve"> in contact with soil and water “</w:t>
      </w:r>
    </w:p>
    <w:p w:rsidR="00C5093C" w:rsidRDefault="00C5093C" w:rsidP="000D63FF">
      <w:pPr>
        <w:jc w:val="both"/>
        <w:rPr>
          <w:sz w:val="22"/>
          <w:lang w:val="en-US"/>
        </w:rPr>
      </w:pPr>
      <w:r>
        <w:rPr>
          <w:sz w:val="22"/>
          <w:lang w:val="en-US"/>
        </w:rPr>
        <w:t>8.1.7</w:t>
      </w:r>
      <w:proofErr w:type="gramStart"/>
      <w:r>
        <w:rPr>
          <w:sz w:val="22"/>
          <w:lang w:val="en-US"/>
        </w:rPr>
        <w:t>.-</w:t>
      </w:r>
      <w:proofErr w:type="gramEnd"/>
      <w:r>
        <w:rPr>
          <w:sz w:val="22"/>
          <w:lang w:val="en-US"/>
        </w:rPr>
        <w:t xml:space="preserve"> Norma DIN 55 928 Part 4 “ Corrosion protection of steel structure by organic and </w:t>
      </w:r>
    </w:p>
    <w:p w:rsidR="00C5093C" w:rsidRDefault="00C5093C" w:rsidP="000D63FF">
      <w:pPr>
        <w:ind w:firstLine="708"/>
        <w:jc w:val="both"/>
        <w:rPr>
          <w:sz w:val="22"/>
          <w:lang w:val="en-US"/>
        </w:rPr>
      </w:pPr>
      <w:proofErr w:type="gramStart"/>
      <w:r>
        <w:rPr>
          <w:sz w:val="22"/>
          <w:lang w:val="en-US"/>
        </w:rPr>
        <w:t>metallic</w:t>
      </w:r>
      <w:proofErr w:type="gramEnd"/>
      <w:r>
        <w:rPr>
          <w:sz w:val="22"/>
          <w:lang w:val="en-US"/>
        </w:rPr>
        <w:t xml:space="preserve"> coatings; preparation and testing of surfaces “</w:t>
      </w:r>
    </w:p>
    <w:p w:rsidR="00C5093C" w:rsidRDefault="00C5093C" w:rsidP="000D63FF">
      <w:pPr>
        <w:jc w:val="both"/>
        <w:rPr>
          <w:sz w:val="22"/>
          <w:lang w:val="en-US"/>
        </w:rPr>
      </w:pPr>
      <w:r>
        <w:rPr>
          <w:sz w:val="22"/>
          <w:lang w:val="en-US"/>
        </w:rPr>
        <w:t>8.1.8</w:t>
      </w:r>
      <w:proofErr w:type="gramStart"/>
      <w:r>
        <w:rPr>
          <w:sz w:val="22"/>
          <w:lang w:val="en-US"/>
        </w:rPr>
        <w:t>.-</w:t>
      </w:r>
      <w:proofErr w:type="gramEnd"/>
      <w:r>
        <w:rPr>
          <w:sz w:val="22"/>
          <w:lang w:val="en-US"/>
        </w:rPr>
        <w:t xml:space="preserve"> Norma DIN 55 928 Part 5 “ Corrosion protection of steel structure by organic and</w:t>
      </w:r>
    </w:p>
    <w:p w:rsidR="00C5093C" w:rsidRDefault="00C5093C" w:rsidP="000D63FF">
      <w:pPr>
        <w:ind w:firstLine="708"/>
        <w:jc w:val="both"/>
        <w:rPr>
          <w:sz w:val="22"/>
          <w:lang w:val="en-US"/>
        </w:rPr>
      </w:pPr>
      <w:proofErr w:type="gramStart"/>
      <w:r>
        <w:rPr>
          <w:sz w:val="22"/>
          <w:lang w:val="en-US"/>
        </w:rPr>
        <w:t>metallic</w:t>
      </w:r>
      <w:proofErr w:type="gramEnd"/>
      <w:r>
        <w:rPr>
          <w:sz w:val="22"/>
          <w:lang w:val="en-US"/>
        </w:rPr>
        <w:t xml:space="preserve"> coatings; coating materials and protective systems “</w:t>
      </w:r>
    </w:p>
    <w:p w:rsidR="00C5093C" w:rsidRDefault="00C5093C" w:rsidP="000D63FF">
      <w:pPr>
        <w:jc w:val="both"/>
        <w:rPr>
          <w:sz w:val="22"/>
          <w:lang w:val="en-US"/>
        </w:rPr>
      </w:pPr>
      <w:r>
        <w:rPr>
          <w:sz w:val="22"/>
          <w:lang w:val="en-US"/>
        </w:rPr>
        <w:t>8.1.9</w:t>
      </w:r>
      <w:proofErr w:type="gramStart"/>
      <w:r>
        <w:rPr>
          <w:sz w:val="22"/>
          <w:lang w:val="en-US"/>
        </w:rPr>
        <w:t>.-</w:t>
      </w:r>
      <w:proofErr w:type="gramEnd"/>
      <w:r>
        <w:rPr>
          <w:sz w:val="22"/>
          <w:lang w:val="en-US"/>
        </w:rPr>
        <w:t xml:space="preserve"> Norma DIN 55 928 Part 5 “ Corrosion protection of steel structure by organic and</w:t>
      </w:r>
    </w:p>
    <w:p w:rsidR="00C5093C" w:rsidRPr="00903574" w:rsidRDefault="00C5093C" w:rsidP="008675B9">
      <w:pPr>
        <w:ind w:firstLine="709"/>
        <w:jc w:val="both"/>
        <w:rPr>
          <w:sz w:val="22"/>
        </w:rPr>
      </w:pPr>
      <w:proofErr w:type="gramStart"/>
      <w:r>
        <w:rPr>
          <w:sz w:val="22"/>
          <w:lang w:val="en-US"/>
        </w:rPr>
        <w:t>metallic</w:t>
      </w:r>
      <w:proofErr w:type="gramEnd"/>
      <w:r>
        <w:rPr>
          <w:sz w:val="22"/>
          <w:lang w:val="en-US"/>
        </w:rPr>
        <w:t xml:space="preserve"> coatings; workmanship and inspection of corrosion protective work “</w:t>
      </w:r>
    </w:p>
    <w:p w:rsidR="00C5093C" w:rsidRPr="00903574" w:rsidRDefault="00C5093C" w:rsidP="00C5093C">
      <w:pPr>
        <w:jc w:val="both"/>
        <w:rPr>
          <w:sz w:val="22"/>
        </w:rPr>
      </w:pPr>
    </w:p>
    <w:p w:rsidR="00C5093C" w:rsidRPr="000D63FF" w:rsidRDefault="00C5093C" w:rsidP="008675B9">
      <w:pPr>
        <w:pStyle w:val="Ttulo2"/>
        <w:spacing w:after="120"/>
        <w:rPr>
          <w:sz w:val="22"/>
          <w:lang w:val="es-AR"/>
        </w:rPr>
      </w:pPr>
      <w:bookmarkStart w:id="10" w:name="_Toc533257212"/>
      <w:r w:rsidRPr="000D63FF">
        <w:rPr>
          <w:sz w:val="22"/>
          <w:lang w:val="es-AR"/>
        </w:rPr>
        <w:t>8.2 Ensayos de Rutina</w:t>
      </w:r>
      <w:bookmarkEnd w:id="10"/>
    </w:p>
    <w:p w:rsidR="00C5093C" w:rsidRPr="00C5093C" w:rsidRDefault="00C5093C" w:rsidP="00C5093C">
      <w:pPr>
        <w:jc w:val="both"/>
        <w:rPr>
          <w:sz w:val="22"/>
          <w:lang w:val="es-AR"/>
        </w:rPr>
      </w:pPr>
      <w:r w:rsidRPr="00C5093C">
        <w:rPr>
          <w:sz w:val="22"/>
          <w:lang w:val="es-AR"/>
        </w:rPr>
        <w:t xml:space="preserve">El </w:t>
      </w:r>
      <w:r w:rsidR="00072268">
        <w:rPr>
          <w:sz w:val="22"/>
          <w:lang w:val="es-AR"/>
        </w:rPr>
        <w:t>ENTE CONTRATANTE</w:t>
      </w:r>
      <w:r w:rsidRPr="00C5093C">
        <w:rPr>
          <w:sz w:val="22"/>
          <w:lang w:val="es-AR"/>
        </w:rPr>
        <w:t xml:space="preserve"> se reserva el derecho de asistir y supervisar el desarrollo de los ensayos de rutina cada vez que lo estime conveniente.</w:t>
      </w:r>
    </w:p>
    <w:p w:rsidR="00C5093C" w:rsidRPr="00C5093C" w:rsidRDefault="00C5093C" w:rsidP="008675B9">
      <w:pPr>
        <w:spacing w:before="120" w:after="120"/>
        <w:jc w:val="both"/>
        <w:rPr>
          <w:sz w:val="22"/>
          <w:lang w:val="es-AR"/>
        </w:rPr>
      </w:pPr>
      <w:r w:rsidRPr="00C5093C">
        <w:rPr>
          <w:sz w:val="22"/>
          <w:lang w:val="es-AR"/>
        </w:rPr>
        <w:t>Los ensayos a realizar</w:t>
      </w:r>
      <w:r w:rsidRPr="00C5093C">
        <w:rPr>
          <w:sz w:val="22"/>
          <w:vertAlign w:val="subscript"/>
          <w:lang w:val="es-AR"/>
        </w:rPr>
        <w:t xml:space="preserve">, </w:t>
      </w:r>
      <w:r w:rsidRPr="00C5093C">
        <w:rPr>
          <w:sz w:val="22"/>
          <w:lang w:val="es-AR"/>
        </w:rPr>
        <w:t xml:space="preserve">deberán observar correspondencia con el Manual de Garantía de Calidad o en su defecto con el Procedimiento y/o Metodología propuesta por el </w:t>
      </w:r>
      <w:r w:rsidR="00072268">
        <w:rPr>
          <w:sz w:val="22"/>
          <w:lang w:val="es-AR"/>
        </w:rPr>
        <w:t>CONTRATISTA PPP</w:t>
      </w:r>
      <w:r w:rsidRPr="00C5093C">
        <w:rPr>
          <w:sz w:val="22"/>
          <w:lang w:val="es-AR"/>
        </w:rPr>
        <w:t xml:space="preserve">. En cualquiera de los casos, el </w:t>
      </w:r>
      <w:r w:rsidR="00072268">
        <w:rPr>
          <w:sz w:val="22"/>
          <w:lang w:val="es-AR"/>
        </w:rPr>
        <w:t>CONTRATISTA PPP</w:t>
      </w:r>
      <w:r w:rsidRPr="00C5093C">
        <w:rPr>
          <w:sz w:val="22"/>
          <w:lang w:val="es-AR"/>
        </w:rPr>
        <w:t xml:space="preserve"> deberá cubrir como mínimo los siguientes aspectos:</w:t>
      </w:r>
    </w:p>
    <w:p w:rsidR="00975381" w:rsidRDefault="00C5093C" w:rsidP="00975381">
      <w:pPr>
        <w:numPr>
          <w:ilvl w:val="0"/>
          <w:numId w:val="27"/>
        </w:numPr>
        <w:jc w:val="both"/>
        <w:rPr>
          <w:sz w:val="22"/>
          <w:lang w:val="es-AR"/>
        </w:rPr>
      </w:pPr>
      <w:r w:rsidRPr="00C5093C">
        <w:rPr>
          <w:sz w:val="22"/>
          <w:lang w:val="es-AR"/>
        </w:rPr>
        <w:t>Control de la composición química y características físicas de cada lote de</w:t>
      </w:r>
      <w:r w:rsidR="00975381">
        <w:rPr>
          <w:sz w:val="22"/>
          <w:lang w:val="es-AR"/>
        </w:rPr>
        <w:t xml:space="preserve"> </w:t>
      </w:r>
      <w:r w:rsidRPr="00C5093C">
        <w:rPr>
          <w:sz w:val="22"/>
          <w:lang w:val="es-AR"/>
        </w:rPr>
        <w:t>piezas sometidas a ensayo.</w:t>
      </w:r>
    </w:p>
    <w:p w:rsidR="00C5093C" w:rsidRPr="00975381" w:rsidRDefault="00C5093C" w:rsidP="00975381">
      <w:pPr>
        <w:numPr>
          <w:ilvl w:val="0"/>
          <w:numId w:val="27"/>
        </w:numPr>
        <w:jc w:val="both"/>
        <w:rPr>
          <w:sz w:val="22"/>
          <w:lang w:val="es-AR"/>
        </w:rPr>
      </w:pPr>
      <w:r w:rsidRPr="00975381">
        <w:rPr>
          <w:sz w:val="22"/>
          <w:lang w:val="es-AR"/>
        </w:rPr>
        <w:t>Control dimensional y terminación superficial.</w:t>
      </w:r>
    </w:p>
    <w:p w:rsidR="00C5093C" w:rsidRPr="00C5093C" w:rsidRDefault="00C5093C" w:rsidP="00975381">
      <w:pPr>
        <w:numPr>
          <w:ilvl w:val="0"/>
          <w:numId w:val="27"/>
        </w:numPr>
        <w:jc w:val="both"/>
        <w:rPr>
          <w:sz w:val="22"/>
          <w:lang w:val="es-AR"/>
        </w:rPr>
      </w:pPr>
      <w:r w:rsidRPr="00C5093C">
        <w:rPr>
          <w:sz w:val="22"/>
          <w:lang w:val="es-AR"/>
        </w:rPr>
        <w:t>Inspección y ensayos de embalajes.</w:t>
      </w:r>
    </w:p>
    <w:p w:rsidR="00C5093C" w:rsidRPr="00C5093C" w:rsidRDefault="00C5093C" w:rsidP="00975381">
      <w:pPr>
        <w:spacing w:before="120"/>
        <w:jc w:val="both"/>
        <w:rPr>
          <w:sz w:val="22"/>
          <w:lang w:val="es-AR"/>
        </w:rPr>
      </w:pPr>
      <w:r w:rsidRPr="00C5093C">
        <w:rPr>
          <w:sz w:val="22"/>
          <w:lang w:val="es-AR"/>
        </w:rPr>
        <w:t xml:space="preserve">Todo fabricante propuesto por el Oferente será sometido a la evaluación y calificación del </w:t>
      </w:r>
      <w:r w:rsidR="00072268">
        <w:rPr>
          <w:sz w:val="22"/>
          <w:lang w:val="es-AR"/>
        </w:rPr>
        <w:t>ENTE CONTRATANTE</w:t>
      </w:r>
      <w:r w:rsidRPr="00C5093C">
        <w:rPr>
          <w:sz w:val="22"/>
          <w:lang w:val="es-AR"/>
        </w:rPr>
        <w:t>.</w:t>
      </w:r>
    </w:p>
    <w:p w:rsidR="00C5093C" w:rsidRPr="000D63FF" w:rsidRDefault="00C5093C" w:rsidP="008675B9">
      <w:pPr>
        <w:pStyle w:val="Ttulo2"/>
        <w:spacing w:after="120"/>
        <w:rPr>
          <w:sz w:val="22"/>
          <w:lang w:val="es-AR"/>
        </w:rPr>
      </w:pPr>
      <w:bookmarkStart w:id="11" w:name="_Toc533257213"/>
      <w:r w:rsidRPr="000D63FF">
        <w:rPr>
          <w:sz w:val="22"/>
          <w:lang w:val="es-AR"/>
        </w:rPr>
        <w:t>8.3 Ensayos de Remesa</w:t>
      </w:r>
      <w:bookmarkEnd w:id="11"/>
    </w:p>
    <w:p w:rsidR="00C5093C" w:rsidRPr="00C5093C" w:rsidRDefault="00C5093C" w:rsidP="00C5093C">
      <w:pPr>
        <w:jc w:val="both"/>
        <w:rPr>
          <w:sz w:val="22"/>
          <w:lang w:val="es-AR"/>
        </w:rPr>
      </w:pPr>
      <w:r w:rsidRPr="00C5093C">
        <w:rPr>
          <w:sz w:val="22"/>
          <w:lang w:val="es-AR"/>
        </w:rPr>
        <w:t xml:space="preserve">El </w:t>
      </w:r>
      <w:r w:rsidR="00072268">
        <w:rPr>
          <w:sz w:val="22"/>
          <w:lang w:val="es-AR"/>
        </w:rPr>
        <w:t>CONTRATISTA PPP</w:t>
      </w:r>
      <w:r w:rsidRPr="00C5093C">
        <w:rPr>
          <w:sz w:val="22"/>
          <w:lang w:val="es-AR"/>
        </w:rPr>
        <w:t xml:space="preserve"> constituirá remesas con las unidades terminadas y las presentará para aprobación del </w:t>
      </w:r>
      <w:r w:rsidR="00072268">
        <w:rPr>
          <w:sz w:val="22"/>
          <w:lang w:val="es-AR"/>
        </w:rPr>
        <w:t>ENTE CONTRATANTE</w:t>
      </w:r>
      <w:r w:rsidRPr="00C5093C">
        <w:rPr>
          <w:sz w:val="22"/>
          <w:lang w:val="es-AR"/>
        </w:rPr>
        <w:t>.</w:t>
      </w:r>
    </w:p>
    <w:p w:rsidR="00C5093C" w:rsidRPr="00C5093C" w:rsidRDefault="00C5093C" w:rsidP="00975381">
      <w:pPr>
        <w:spacing w:before="120"/>
        <w:jc w:val="both"/>
        <w:rPr>
          <w:sz w:val="22"/>
          <w:lang w:val="es-AR"/>
        </w:rPr>
      </w:pPr>
      <w:r w:rsidRPr="00C5093C">
        <w:rPr>
          <w:sz w:val="22"/>
          <w:lang w:val="es-AR"/>
        </w:rPr>
        <w:t xml:space="preserve">Las remesas presentadas estarán constituidas de acuerdo con las entregas comprometidas en el Programa de Fabricación y Entrega aprobado por el </w:t>
      </w:r>
      <w:r w:rsidR="00072268">
        <w:rPr>
          <w:sz w:val="22"/>
          <w:lang w:val="es-AR"/>
        </w:rPr>
        <w:t>ENTE CONTRATANTE</w:t>
      </w:r>
      <w:r w:rsidRPr="00C5093C">
        <w:rPr>
          <w:sz w:val="22"/>
          <w:lang w:val="es-AR"/>
        </w:rPr>
        <w:t>.</w:t>
      </w:r>
    </w:p>
    <w:p w:rsidR="00C5093C" w:rsidRPr="00C5093C" w:rsidRDefault="00C5093C" w:rsidP="008675B9">
      <w:pPr>
        <w:spacing w:before="120" w:after="120"/>
        <w:jc w:val="both"/>
        <w:rPr>
          <w:sz w:val="22"/>
          <w:lang w:val="es-AR"/>
        </w:rPr>
      </w:pPr>
      <w:r w:rsidRPr="00C5093C">
        <w:rPr>
          <w:sz w:val="22"/>
          <w:lang w:val="es-AR"/>
        </w:rPr>
        <w:t xml:space="preserve">El </w:t>
      </w:r>
      <w:r w:rsidR="00072268">
        <w:rPr>
          <w:sz w:val="22"/>
          <w:lang w:val="es-AR"/>
        </w:rPr>
        <w:t>ENTE CONTRATANTE</w:t>
      </w:r>
      <w:r w:rsidRPr="00C5093C">
        <w:rPr>
          <w:sz w:val="22"/>
          <w:lang w:val="es-AR"/>
        </w:rPr>
        <w:t xml:space="preserve"> verificará la calidad del material presentado mediante los denominados Ensayos de Remesa.</w:t>
      </w:r>
    </w:p>
    <w:p w:rsidR="00C5093C" w:rsidRPr="00C5093C" w:rsidRDefault="00C5093C" w:rsidP="00975381">
      <w:pPr>
        <w:spacing w:before="120"/>
        <w:jc w:val="both"/>
        <w:rPr>
          <w:sz w:val="22"/>
          <w:lang w:val="es-AR"/>
        </w:rPr>
      </w:pPr>
      <w:r w:rsidRPr="00C5093C">
        <w:rPr>
          <w:sz w:val="22"/>
          <w:lang w:val="es-AR"/>
        </w:rPr>
        <w:lastRenderedPageBreak/>
        <w:t>Para estos ensayos, serán de aplicación las normas indicadas más adelante, o bien las de origen para el caso de materiales importados mientras sus requerimientos sean equivalentes o superiores.</w:t>
      </w:r>
    </w:p>
    <w:p w:rsidR="00C5093C" w:rsidRPr="00C5093C" w:rsidRDefault="00C5093C" w:rsidP="00975381">
      <w:pPr>
        <w:spacing w:before="120"/>
        <w:jc w:val="both"/>
        <w:rPr>
          <w:sz w:val="22"/>
          <w:lang w:val="es-AR"/>
        </w:rPr>
      </w:pPr>
      <w:r w:rsidRPr="00C5093C">
        <w:rPr>
          <w:sz w:val="22"/>
          <w:lang w:val="es-AR"/>
        </w:rPr>
        <w:t>La oportunidad de ejecución de estos ensayos se deducirá del Programa de Fabricación y Entrega antes mencionado.</w:t>
      </w:r>
    </w:p>
    <w:p w:rsidR="00C5093C" w:rsidRPr="00C5093C" w:rsidRDefault="00C5093C" w:rsidP="00975381">
      <w:pPr>
        <w:spacing w:before="120"/>
        <w:jc w:val="both"/>
        <w:rPr>
          <w:sz w:val="22"/>
          <w:lang w:val="es-AR"/>
        </w:rPr>
      </w:pPr>
      <w:r w:rsidRPr="00C5093C">
        <w:rPr>
          <w:sz w:val="22"/>
          <w:lang w:val="es-AR"/>
        </w:rPr>
        <w:t>Estos ensayos podrán ser destructivos o no destructivos. En el primer caso</w:t>
      </w:r>
      <w:r w:rsidRPr="00C5093C">
        <w:rPr>
          <w:sz w:val="22"/>
          <w:vertAlign w:val="subscript"/>
          <w:lang w:val="es-AR"/>
        </w:rPr>
        <w:t xml:space="preserve">, </w:t>
      </w:r>
      <w:r w:rsidRPr="00C5093C">
        <w:rPr>
          <w:sz w:val="22"/>
          <w:lang w:val="es-AR"/>
        </w:rPr>
        <w:t xml:space="preserve">el material involucrado no será enviado a obra y deberá ser reemplazado por el </w:t>
      </w:r>
      <w:r w:rsidR="00072268">
        <w:rPr>
          <w:sz w:val="22"/>
          <w:lang w:val="es-AR"/>
        </w:rPr>
        <w:t>CONTRATISTA PPP</w:t>
      </w:r>
      <w:r w:rsidRPr="00C5093C">
        <w:rPr>
          <w:sz w:val="22"/>
          <w:lang w:val="es-AR"/>
        </w:rPr>
        <w:t xml:space="preserve"> a su costa, complementando de esta forma la remesa.</w:t>
      </w:r>
    </w:p>
    <w:p w:rsidR="00C5093C" w:rsidRPr="00C5093C" w:rsidRDefault="00C5093C" w:rsidP="00975381">
      <w:pPr>
        <w:spacing w:before="120"/>
        <w:jc w:val="both"/>
        <w:rPr>
          <w:sz w:val="22"/>
          <w:lang w:val="es-AR"/>
        </w:rPr>
      </w:pPr>
      <w:r w:rsidRPr="00C5093C">
        <w:rPr>
          <w:sz w:val="22"/>
          <w:lang w:val="es-AR"/>
        </w:rPr>
        <w:t>Solamente se dará por aprobada la remesa cuando estén aprobados todos y cada uno de los controles indicados.</w:t>
      </w:r>
    </w:p>
    <w:p w:rsidR="00C5093C" w:rsidRPr="00C5093C" w:rsidRDefault="00C5093C" w:rsidP="00975381">
      <w:pPr>
        <w:spacing w:before="120"/>
        <w:jc w:val="both"/>
        <w:rPr>
          <w:sz w:val="22"/>
          <w:lang w:val="es-AR"/>
        </w:rPr>
      </w:pPr>
      <w:r w:rsidRPr="00C5093C">
        <w:rPr>
          <w:sz w:val="22"/>
          <w:lang w:val="es-AR"/>
        </w:rPr>
        <w:t>Dichas acciones de control se implementarán en correspondencia con lo regulado por las siguientes normas enunciadas a continuación sin ser limitativo:</w:t>
      </w:r>
    </w:p>
    <w:p w:rsidR="00C5093C" w:rsidRPr="00C5093C" w:rsidRDefault="00C5093C" w:rsidP="008675B9">
      <w:pPr>
        <w:spacing w:before="120" w:after="120"/>
        <w:jc w:val="both"/>
        <w:rPr>
          <w:sz w:val="22"/>
          <w:lang w:val="es-AR"/>
        </w:rPr>
      </w:pPr>
      <w:r w:rsidRPr="00C5093C">
        <w:rPr>
          <w:sz w:val="22"/>
          <w:lang w:val="es-AR"/>
        </w:rPr>
        <w:t>A excepción del examen visual de los materiales, para el resto de las verificaciones y ensayos el muestreo se realizará de acuerdo a la norma IRAM 15 con un plan de muestreo doble normal Nivel de Inspección S-4. Nivel de calidad aceptable (AQL): 2.5.</w:t>
      </w:r>
    </w:p>
    <w:p w:rsidR="00C5093C" w:rsidRPr="000D63FF" w:rsidRDefault="00C5093C" w:rsidP="008675B9">
      <w:pPr>
        <w:pStyle w:val="Ttulo3"/>
        <w:spacing w:after="120"/>
        <w:rPr>
          <w:rFonts w:ascii="Arial" w:hAnsi="Arial" w:cs="Arial"/>
          <w:sz w:val="22"/>
          <w:szCs w:val="22"/>
          <w:lang w:val="es-AR"/>
        </w:rPr>
      </w:pPr>
      <w:bookmarkStart w:id="12" w:name="_Toc533257214"/>
      <w:r w:rsidRPr="000D63FF">
        <w:rPr>
          <w:rFonts w:ascii="Arial" w:hAnsi="Arial" w:cs="Arial"/>
          <w:sz w:val="22"/>
          <w:szCs w:val="22"/>
          <w:lang w:val="es-AR"/>
        </w:rPr>
        <w:t>8.3.1</w:t>
      </w:r>
      <w:r w:rsidRPr="000D63FF">
        <w:rPr>
          <w:rFonts w:ascii="Arial" w:hAnsi="Arial" w:cs="Arial"/>
          <w:sz w:val="22"/>
          <w:szCs w:val="22"/>
          <w:lang w:val="es-AR"/>
        </w:rPr>
        <w:tab/>
        <w:t>Examen visual del material</w:t>
      </w:r>
      <w:bookmarkEnd w:id="12"/>
    </w:p>
    <w:p w:rsidR="00C5093C" w:rsidRPr="00C5093C" w:rsidRDefault="00C5093C" w:rsidP="008675B9">
      <w:pPr>
        <w:spacing w:after="120"/>
        <w:jc w:val="both"/>
        <w:rPr>
          <w:sz w:val="22"/>
          <w:lang w:val="es-AR"/>
        </w:rPr>
      </w:pPr>
      <w:r w:rsidRPr="00C5093C">
        <w:rPr>
          <w:sz w:val="22"/>
          <w:lang w:val="es-AR"/>
        </w:rPr>
        <w:t>Se verificará visualmente a todos los elementos constitutivos de la remesa, en especial lo siguiente sin ser limitativo:</w:t>
      </w:r>
    </w:p>
    <w:p w:rsidR="00C5093C" w:rsidRPr="008675B9" w:rsidRDefault="00C5093C" w:rsidP="00C5093C">
      <w:pPr>
        <w:numPr>
          <w:ilvl w:val="0"/>
          <w:numId w:val="17"/>
        </w:numPr>
        <w:ind w:left="1080"/>
        <w:jc w:val="both"/>
        <w:rPr>
          <w:sz w:val="22"/>
          <w:lang w:val="es-ES"/>
        </w:rPr>
      </w:pPr>
      <w:r w:rsidRPr="008675B9">
        <w:rPr>
          <w:sz w:val="22"/>
          <w:lang w:val="es-ES"/>
        </w:rPr>
        <w:t>bordes mal terminados</w:t>
      </w:r>
    </w:p>
    <w:p w:rsidR="00C5093C" w:rsidRPr="008675B9" w:rsidRDefault="00C5093C" w:rsidP="00C5093C">
      <w:pPr>
        <w:numPr>
          <w:ilvl w:val="0"/>
          <w:numId w:val="18"/>
        </w:numPr>
        <w:tabs>
          <w:tab w:val="num" w:pos="1080"/>
        </w:tabs>
        <w:ind w:left="1080"/>
        <w:jc w:val="both"/>
        <w:rPr>
          <w:sz w:val="22"/>
          <w:lang w:val="es-ES"/>
        </w:rPr>
      </w:pPr>
      <w:r w:rsidRPr="008675B9">
        <w:rPr>
          <w:sz w:val="22"/>
          <w:lang w:val="es-ES"/>
        </w:rPr>
        <w:t xml:space="preserve">ausencia de </w:t>
      </w:r>
      <w:proofErr w:type="spellStart"/>
      <w:r w:rsidRPr="008675B9">
        <w:rPr>
          <w:sz w:val="22"/>
          <w:lang w:val="es-ES"/>
        </w:rPr>
        <w:t>concentricidad</w:t>
      </w:r>
      <w:proofErr w:type="spellEnd"/>
      <w:r w:rsidRPr="008675B9">
        <w:rPr>
          <w:sz w:val="22"/>
          <w:lang w:val="es-ES"/>
        </w:rPr>
        <w:t xml:space="preserve"> </w:t>
      </w:r>
    </w:p>
    <w:p w:rsidR="00C5093C" w:rsidRPr="008675B9" w:rsidRDefault="00C5093C" w:rsidP="00C5093C">
      <w:pPr>
        <w:numPr>
          <w:ilvl w:val="0"/>
          <w:numId w:val="18"/>
        </w:numPr>
        <w:tabs>
          <w:tab w:val="num" w:pos="1080"/>
        </w:tabs>
        <w:ind w:left="1080"/>
        <w:jc w:val="both"/>
        <w:rPr>
          <w:sz w:val="22"/>
          <w:lang w:val="es-ES"/>
        </w:rPr>
      </w:pPr>
      <w:proofErr w:type="spellStart"/>
      <w:r w:rsidRPr="008675B9">
        <w:rPr>
          <w:sz w:val="22"/>
          <w:lang w:val="es-ES"/>
        </w:rPr>
        <w:t>ovalizaciones</w:t>
      </w:r>
      <w:proofErr w:type="spellEnd"/>
    </w:p>
    <w:p w:rsidR="00C5093C" w:rsidRPr="008675B9" w:rsidRDefault="00C5093C" w:rsidP="00C5093C">
      <w:pPr>
        <w:numPr>
          <w:ilvl w:val="0"/>
          <w:numId w:val="19"/>
        </w:numPr>
        <w:tabs>
          <w:tab w:val="num" w:pos="1080"/>
        </w:tabs>
        <w:ind w:left="1080"/>
        <w:jc w:val="both"/>
        <w:rPr>
          <w:sz w:val="22"/>
          <w:lang w:val="es-ES"/>
        </w:rPr>
      </w:pPr>
      <w:r w:rsidRPr="008675B9">
        <w:rPr>
          <w:sz w:val="22"/>
          <w:lang w:val="es-ES"/>
        </w:rPr>
        <w:t>existencia de globos o protuberancias</w:t>
      </w:r>
    </w:p>
    <w:p w:rsidR="00C5093C" w:rsidRPr="008675B9" w:rsidRDefault="00C5093C" w:rsidP="00C5093C">
      <w:pPr>
        <w:numPr>
          <w:ilvl w:val="0"/>
          <w:numId w:val="20"/>
        </w:numPr>
        <w:ind w:left="1080"/>
        <w:jc w:val="both"/>
        <w:rPr>
          <w:sz w:val="22"/>
          <w:lang w:val="es-ES"/>
        </w:rPr>
      </w:pPr>
      <w:r w:rsidRPr="008675B9">
        <w:rPr>
          <w:sz w:val="22"/>
          <w:lang w:val="es-ES"/>
        </w:rPr>
        <w:t>falta de continuidad</w:t>
      </w:r>
    </w:p>
    <w:p w:rsidR="00C5093C" w:rsidRPr="008675B9" w:rsidRDefault="00C5093C" w:rsidP="00C5093C">
      <w:pPr>
        <w:numPr>
          <w:ilvl w:val="0"/>
          <w:numId w:val="21"/>
        </w:numPr>
        <w:ind w:left="1080"/>
        <w:jc w:val="both"/>
        <w:rPr>
          <w:sz w:val="22"/>
          <w:lang w:val="es-ES"/>
        </w:rPr>
      </w:pPr>
      <w:r w:rsidRPr="008675B9">
        <w:rPr>
          <w:sz w:val="22"/>
          <w:lang w:val="es-ES"/>
        </w:rPr>
        <w:t>superficies metálicas expuestas</w:t>
      </w:r>
    </w:p>
    <w:p w:rsidR="00C5093C" w:rsidRPr="008675B9" w:rsidRDefault="00C5093C" w:rsidP="008675B9">
      <w:pPr>
        <w:numPr>
          <w:ilvl w:val="0"/>
          <w:numId w:val="21"/>
        </w:numPr>
        <w:spacing w:after="120"/>
        <w:ind w:left="1080"/>
        <w:jc w:val="both"/>
        <w:rPr>
          <w:sz w:val="22"/>
          <w:lang w:val="es-ES"/>
        </w:rPr>
      </w:pPr>
      <w:r w:rsidRPr="008675B9">
        <w:rPr>
          <w:sz w:val="22"/>
          <w:lang w:val="es-ES"/>
        </w:rPr>
        <w:t>cambios en el espesor.</w:t>
      </w:r>
    </w:p>
    <w:p w:rsidR="00C5093C" w:rsidRDefault="00C5093C" w:rsidP="008675B9">
      <w:pPr>
        <w:pStyle w:val="Ttulo3"/>
        <w:spacing w:after="120"/>
        <w:rPr>
          <w:b w:val="0"/>
        </w:rPr>
      </w:pPr>
      <w:bookmarkStart w:id="13" w:name="_Toc533257215"/>
      <w:r w:rsidRPr="000D63FF">
        <w:rPr>
          <w:rFonts w:ascii="Arial" w:hAnsi="Arial" w:cs="Arial"/>
          <w:sz w:val="22"/>
          <w:szCs w:val="22"/>
          <w:lang w:val="es-AR"/>
        </w:rPr>
        <w:t>8.3.2</w:t>
      </w:r>
      <w:r w:rsidRPr="000D63FF">
        <w:rPr>
          <w:rFonts w:ascii="Arial" w:hAnsi="Arial" w:cs="Arial"/>
          <w:sz w:val="22"/>
          <w:szCs w:val="22"/>
          <w:lang w:val="es-AR"/>
        </w:rPr>
        <w:tab/>
        <w:t>Verificación dimensional</w:t>
      </w:r>
      <w:bookmarkEnd w:id="13"/>
    </w:p>
    <w:p w:rsidR="00C5093C" w:rsidRPr="008675B9" w:rsidRDefault="00C5093C" w:rsidP="008675B9">
      <w:pPr>
        <w:spacing w:after="120"/>
        <w:jc w:val="both"/>
        <w:rPr>
          <w:sz w:val="22"/>
          <w:lang w:val="es-ES"/>
        </w:rPr>
      </w:pPr>
      <w:r w:rsidRPr="008675B9">
        <w:rPr>
          <w:sz w:val="22"/>
          <w:lang w:val="es-ES"/>
        </w:rPr>
        <w:t>Este control consistirá en:</w:t>
      </w:r>
    </w:p>
    <w:p w:rsidR="00C5093C" w:rsidRPr="008675B9" w:rsidRDefault="00C5093C" w:rsidP="00C5093C">
      <w:pPr>
        <w:numPr>
          <w:ilvl w:val="0"/>
          <w:numId w:val="23"/>
        </w:numPr>
        <w:tabs>
          <w:tab w:val="clear" w:pos="360"/>
          <w:tab w:val="num" w:pos="1080"/>
        </w:tabs>
        <w:ind w:left="1080"/>
        <w:jc w:val="both"/>
        <w:rPr>
          <w:sz w:val="22"/>
          <w:lang w:val="es-ES"/>
        </w:rPr>
      </w:pPr>
      <w:r w:rsidRPr="008675B9">
        <w:rPr>
          <w:sz w:val="22"/>
          <w:lang w:val="es-ES"/>
        </w:rPr>
        <w:t>Verificación de diámetros</w:t>
      </w:r>
    </w:p>
    <w:p w:rsidR="00C5093C" w:rsidRPr="008675B9" w:rsidRDefault="00C5093C" w:rsidP="00C5093C">
      <w:pPr>
        <w:numPr>
          <w:ilvl w:val="0"/>
          <w:numId w:val="24"/>
        </w:numPr>
        <w:tabs>
          <w:tab w:val="clear" w:pos="360"/>
          <w:tab w:val="num" w:pos="1080"/>
        </w:tabs>
        <w:ind w:left="1080"/>
        <w:jc w:val="both"/>
        <w:rPr>
          <w:sz w:val="22"/>
          <w:lang w:val="es-ES"/>
        </w:rPr>
      </w:pPr>
      <w:r w:rsidRPr="008675B9">
        <w:rPr>
          <w:sz w:val="22"/>
          <w:lang w:val="es-ES"/>
        </w:rPr>
        <w:t>Verificación de espesores</w:t>
      </w:r>
    </w:p>
    <w:p w:rsidR="00C5093C" w:rsidRPr="008675B9" w:rsidRDefault="00C5093C" w:rsidP="008675B9">
      <w:pPr>
        <w:numPr>
          <w:ilvl w:val="0"/>
          <w:numId w:val="25"/>
        </w:numPr>
        <w:tabs>
          <w:tab w:val="clear" w:pos="360"/>
          <w:tab w:val="num" w:pos="1080"/>
        </w:tabs>
        <w:spacing w:after="120"/>
        <w:ind w:left="1080"/>
        <w:jc w:val="both"/>
        <w:rPr>
          <w:sz w:val="22"/>
          <w:lang w:val="es-ES"/>
        </w:rPr>
      </w:pPr>
      <w:r w:rsidRPr="008675B9">
        <w:rPr>
          <w:sz w:val="22"/>
          <w:lang w:val="es-ES"/>
        </w:rPr>
        <w:t>Verificación de longitudes</w:t>
      </w:r>
    </w:p>
    <w:p w:rsidR="00C5093C" w:rsidRPr="000D63FF" w:rsidRDefault="00C5093C" w:rsidP="008675B9">
      <w:pPr>
        <w:pStyle w:val="Ttulo3"/>
        <w:spacing w:after="120"/>
        <w:rPr>
          <w:rFonts w:ascii="Arial" w:hAnsi="Arial" w:cs="Arial"/>
          <w:sz w:val="22"/>
          <w:szCs w:val="22"/>
          <w:lang w:val="es-AR"/>
        </w:rPr>
      </w:pPr>
      <w:bookmarkStart w:id="14" w:name="_Toc533257216"/>
      <w:r w:rsidRPr="000D63FF">
        <w:rPr>
          <w:rFonts w:ascii="Arial" w:hAnsi="Arial" w:cs="Arial"/>
          <w:sz w:val="22"/>
          <w:szCs w:val="22"/>
          <w:lang w:val="es-AR"/>
        </w:rPr>
        <w:t>8.3.3</w:t>
      </w:r>
      <w:r w:rsidRPr="000D63FF">
        <w:rPr>
          <w:rFonts w:ascii="Arial" w:hAnsi="Arial" w:cs="Arial"/>
          <w:sz w:val="22"/>
          <w:szCs w:val="22"/>
          <w:lang w:val="es-AR"/>
        </w:rPr>
        <w:tab/>
        <w:t>Verificación de las características físico—químicas</w:t>
      </w:r>
      <w:bookmarkEnd w:id="14"/>
    </w:p>
    <w:p w:rsidR="00C5093C" w:rsidRPr="00C5093C" w:rsidRDefault="00C5093C" w:rsidP="008675B9">
      <w:pPr>
        <w:spacing w:after="120"/>
        <w:jc w:val="both"/>
        <w:rPr>
          <w:sz w:val="22"/>
          <w:lang w:val="es-AR"/>
        </w:rPr>
      </w:pPr>
      <w:r w:rsidRPr="00C5093C">
        <w:rPr>
          <w:sz w:val="22"/>
          <w:lang w:val="es-AR"/>
        </w:rPr>
        <w:t>Las mismas se verificarán para el campo de validez impuesto conforme a las normas propuestas por el</w:t>
      </w:r>
      <w:r w:rsidRPr="00C5093C">
        <w:rPr>
          <w:caps/>
          <w:sz w:val="22"/>
          <w:lang w:val="es-AR"/>
        </w:rPr>
        <w:t xml:space="preserve"> Oferente</w:t>
      </w:r>
    </w:p>
    <w:p w:rsidR="00C5093C" w:rsidRPr="00C5093C" w:rsidRDefault="00C5093C" w:rsidP="008675B9">
      <w:pPr>
        <w:pStyle w:val="Ttulo3"/>
        <w:spacing w:after="120"/>
        <w:rPr>
          <w:b w:val="0"/>
          <w:lang w:val="es-AR"/>
        </w:rPr>
      </w:pPr>
      <w:bookmarkStart w:id="15" w:name="_Toc533257217"/>
      <w:r w:rsidRPr="000D63FF">
        <w:rPr>
          <w:rFonts w:ascii="Arial" w:hAnsi="Arial" w:cs="Arial"/>
          <w:sz w:val="22"/>
          <w:szCs w:val="22"/>
          <w:lang w:val="es-AR"/>
        </w:rPr>
        <w:t>8.3.4</w:t>
      </w:r>
      <w:r w:rsidRPr="000D63FF">
        <w:rPr>
          <w:rFonts w:ascii="Arial" w:hAnsi="Arial" w:cs="Arial"/>
          <w:sz w:val="22"/>
          <w:szCs w:val="22"/>
          <w:lang w:val="es-AR"/>
        </w:rPr>
        <w:tab/>
        <w:t>Verificación de Embalajes</w:t>
      </w:r>
      <w:bookmarkEnd w:id="15"/>
    </w:p>
    <w:p w:rsidR="00C5093C" w:rsidRPr="000D63FF" w:rsidRDefault="00C5093C" w:rsidP="008675B9">
      <w:pPr>
        <w:pStyle w:val="Textoindependiente"/>
        <w:spacing w:after="120"/>
        <w:rPr>
          <w:b w:val="0"/>
          <w:sz w:val="22"/>
          <w:szCs w:val="22"/>
          <w:lang w:val="es-AR"/>
        </w:rPr>
      </w:pPr>
      <w:r w:rsidRPr="000D63FF">
        <w:rPr>
          <w:b w:val="0"/>
          <w:sz w:val="22"/>
          <w:szCs w:val="22"/>
          <w:lang w:val="es-AR"/>
        </w:rPr>
        <w:t xml:space="preserve">Se comprobará la existencia de nudos flojos, agujeros, rajaduras, labrados de insectos, tablas alabeadas, el correcto hundido de los clavos, el zunchado, el seguro anclaje de los ganchos de </w:t>
      </w:r>
      <w:proofErr w:type="spellStart"/>
      <w:r w:rsidRPr="000D63FF">
        <w:rPr>
          <w:b w:val="0"/>
          <w:sz w:val="22"/>
          <w:szCs w:val="22"/>
          <w:lang w:val="es-AR"/>
        </w:rPr>
        <w:t>izaje</w:t>
      </w:r>
      <w:proofErr w:type="spellEnd"/>
      <w:r w:rsidRPr="000D63FF">
        <w:rPr>
          <w:b w:val="0"/>
          <w:sz w:val="22"/>
          <w:szCs w:val="22"/>
          <w:lang w:val="es-AR"/>
        </w:rPr>
        <w:t xml:space="preserve"> y en general la existencia de todas aquellas deficiencias que comprometan la resistencia del embalaje o la integridad de los elementos embalados, durante las operaciones de manipuleo, transporte y almacenaje.</w:t>
      </w:r>
    </w:p>
    <w:p w:rsidR="00C5093C" w:rsidRPr="000D63FF" w:rsidRDefault="00C5093C" w:rsidP="008675B9">
      <w:pPr>
        <w:pStyle w:val="Ttulo1"/>
        <w:spacing w:after="120"/>
      </w:pPr>
      <w:bookmarkStart w:id="16" w:name="_Toc533257218"/>
      <w:r w:rsidRPr="000D63FF">
        <w:t xml:space="preserve">9. CONDICIONES Y REQUISITOS DE </w:t>
      </w:r>
      <w:bookmarkEnd w:id="16"/>
      <w:r w:rsidRPr="000D63FF">
        <w:t>INSTALACIÓN</w:t>
      </w:r>
    </w:p>
    <w:p w:rsidR="00C5093C" w:rsidRPr="00C5093C" w:rsidRDefault="00C5093C" w:rsidP="00C5093C">
      <w:pPr>
        <w:jc w:val="both"/>
        <w:rPr>
          <w:sz w:val="22"/>
          <w:lang w:val="es-AR"/>
        </w:rPr>
      </w:pPr>
      <w:r w:rsidRPr="00C5093C">
        <w:rPr>
          <w:sz w:val="22"/>
          <w:lang w:val="es-AR"/>
        </w:rPr>
        <w:lastRenderedPageBreak/>
        <w:t xml:space="preserve">El </w:t>
      </w:r>
      <w:r w:rsidR="00072268">
        <w:rPr>
          <w:sz w:val="22"/>
          <w:lang w:val="es-AR"/>
        </w:rPr>
        <w:t>CONTRATISTA PPP</w:t>
      </w:r>
      <w:r w:rsidRPr="00C5093C">
        <w:rPr>
          <w:sz w:val="22"/>
          <w:lang w:val="es-AR"/>
        </w:rPr>
        <w:t xml:space="preserve"> deberá ejecutar las etapas de la instalación, con observancia de las condiciones y requisitos propuesto en los Procedimientos y/o Instrucciones de Trabajo y </w:t>
      </w:r>
      <w:r w:rsidR="00072268">
        <w:rPr>
          <w:sz w:val="22"/>
          <w:lang w:val="es-AR"/>
        </w:rPr>
        <w:t>aprobados por la I</w:t>
      </w:r>
      <w:r w:rsidRPr="00C5093C">
        <w:rPr>
          <w:sz w:val="22"/>
          <w:lang w:val="es-AR"/>
        </w:rPr>
        <w:t xml:space="preserve">nspección </w:t>
      </w:r>
      <w:r w:rsidR="00072268">
        <w:rPr>
          <w:sz w:val="22"/>
          <w:lang w:val="es-AR"/>
        </w:rPr>
        <w:t xml:space="preserve">Técnica </w:t>
      </w:r>
      <w:r w:rsidRPr="00C5093C">
        <w:rPr>
          <w:sz w:val="22"/>
          <w:lang w:val="es-AR"/>
        </w:rPr>
        <w:t xml:space="preserve">del </w:t>
      </w:r>
      <w:r w:rsidR="00072268">
        <w:rPr>
          <w:sz w:val="22"/>
          <w:lang w:val="es-AR"/>
        </w:rPr>
        <w:t>ENTE CONTRATANTE</w:t>
      </w:r>
      <w:r w:rsidRPr="00C5093C">
        <w:rPr>
          <w:sz w:val="22"/>
          <w:lang w:val="es-AR"/>
        </w:rPr>
        <w:t>.</w:t>
      </w:r>
    </w:p>
    <w:p w:rsidR="00C5093C" w:rsidRPr="00C5093C" w:rsidRDefault="00C5093C" w:rsidP="00533336">
      <w:pPr>
        <w:spacing w:before="120"/>
        <w:jc w:val="both"/>
        <w:rPr>
          <w:sz w:val="22"/>
          <w:lang w:val="es-AR"/>
        </w:rPr>
      </w:pPr>
      <w:r w:rsidRPr="00C5093C">
        <w:rPr>
          <w:sz w:val="22"/>
          <w:lang w:val="es-AR"/>
        </w:rPr>
        <w:t>No se permitirá</w:t>
      </w:r>
      <w:r w:rsidRPr="00C5093C">
        <w:rPr>
          <w:i/>
          <w:sz w:val="22"/>
          <w:lang w:val="es-AR"/>
        </w:rPr>
        <w:t xml:space="preserve"> </w:t>
      </w:r>
      <w:r w:rsidRPr="00C5093C">
        <w:rPr>
          <w:sz w:val="22"/>
          <w:lang w:val="es-AR"/>
        </w:rPr>
        <w:t xml:space="preserve">la aplicación de llaves de fuerza con mordaza o del tipo a cadena, a los efectos de lograr la </w:t>
      </w:r>
      <w:proofErr w:type="spellStart"/>
      <w:r w:rsidRPr="00C5093C">
        <w:rPr>
          <w:sz w:val="22"/>
          <w:lang w:val="es-AR"/>
        </w:rPr>
        <w:t>cupla</w:t>
      </w:r>
      <w:proofErr w:type="spellEnd"/>
      <w:r w:rsidRPr="00C5093C">
        <w:rPr>
          <w:sz w:val="22"/>
          <w:lang w:val="es-AR"/>
        </w:rPr>
        <w:t xml:space="preserve"> de enroscado. El empleo de dicho herramental provocaría daños de arrancamiento de la superficie protegida</w:t>
      </w:r>
    </w:p>
    <w:p w:rsidR="00C5093C" w:rsidRPr="00C5093C" w:rsidRDefault="00C5093C" w:rsidP="008675B9">
      <w:pPr>
        <w:spacing w:before="120" w:after="120"/>
        <w:jc w:val="both"/>
        <w:rPr>
          <w:sz w:val="22"/>
          <w:lang w:val="es-AR"/>
        </w:rPr>
      </w:pPr>
      <w:r w:rsidRPr="00C5093C">
        <w:rPr>
          <w:sz w:val="22"/>
          <w:lang w:val="es-AR"/>
        </w:rPr>
        <w:t xml:space="preserve">Aquellos daños que se produjesen durante la instalación tales como: </w:t>
      </w:r>
      <w:proofErr w:type="spellStart"/>
      <w:r w:rsidRPr="00C5093C">
        <w:rPr>
          <w:sz w:val="22"/>
          <w:lang w:val="es-AR"/>
        </w:rPr>
        <w:t>engranamiento</w:t>
      </w:r>
      <w:proofErr w:type="spellEnd"/>
      <w:r w:rsidRPr="00C5093C">
        <w:rPr>
          <w:sz w:val="22"/>
          <w:lang w:val="es-AR"/>
        </w:rPr>
        <w:t xml:space="preserve"> de las partes roscadas, doblado de la barra de anclaje, roturas del recubrimiento, etc., motivarán el rechazo de la fundación por parte de la Inspección </w:t>
      </w:r>
      <w:r w:rsidR="00072268">
        <w:rPr>
          <w:sz w:val="22"/>
          <w:lang w:val="es-AR"/>
        </w:rPr>
        <w:t xml:space="preserve">Técnica </w:t>
      </w:r>
      <w:r w:rsidRPr="00C5093C">
        <w:rPr>
          <w:sz w:val="22"/>
          <w:lang w:val="es-AR"/>
        </w:rPr>
        <w:t xml:space="preserve">de Obra, debiendo el </w:t>
      </w:r>
      <w:r w:rsidR="00072268">
        <w:rPr>
          <w:sz w:val="22"/>
          <w:lang w:val="es-AR"/>
        </w:rPr>
        <w:t>CONTRATISTA PPP</w:t>
      </w:r>
      <w:r w:rsidRPr="00C5093C">
        <w:rPr>
          <w:sz w:val="22"/>
          <w:lang w:val="es-AR"/>
        </w:rPr>
        <w:t xml:space="preserve"> implementar a su costo los reemplazos a que tuviesen lugar.</w:t>
      </w:r>
    </w:p>
    <w:p w:rsidR="00C5093C" w:rsidRPr="0074275D" w:rsidRDefault="00C5093C" w:rsidP="008675B9">
      <w:pPr>
        <w:pStyle w:val="Ttulo1"/>
        <w:spacing w:after="120"/>
      </w:pPr>
      <w:bookmarkStart w:id="17" w:name="_Toc533257219"/>
      <w:r w:rsidRPr="0074275D">
        <w:t>10.-   ASEGURAMIENTO DE LA CALIDAD</w:t>
      </w:r>
      <w:bookmarkEnd w:id="17"/>
      <w:r w:rsidRPr="0074275D">
        <w:t xml:space="preserve"> </w:t>
      </w:r>
    </w:p>
    <w:p w:rsidR="00C5093C" w:rsidRPr="0074275D" w:rsidRDefault="00C5093C" w:rsidP="00C5093C">
      <w:pPr>
        <w:pStyle w:val="Textoindependiente"/>
        <w:rPr>
          <w:b w:val="0"/>
          <w:sz w:val="22"/>
          <w:szCs w:val="22"/>
          <w:lang w:val="es-AR"/>
        </w:rPr>
      </w:pPr>
      <w:r w:rsidRPr="0074275D">
        <w:rPr>
          <w:b w:val="0"/>
          <w:sz w:val="22"/>
          <w:szCs w:val="22"/>
          <w:lang w:val="es-AR"/>
        </w:rPr>
        <w:t xml:space="preserve">Con la finalidad de asegurar la calidad de los materiales a los que se refiere esta especificación, El </w:t>
      </w:r>
      <w:r w:rsidR="00072268">
        <w:rPr>
          <w:b w:val="0"/>
          <w:sz w:val="22"/>
          <w:szCs w:val="22"/>
          <w:lang w:val="es-AR"/>
        </w:rPr>
        <w:t>CONTRATISTA PPP</w:t>
      </w:r>
      <w:r w:rsidRPr="0074275D">
        <w:rPr>
          <w:b w:val="0"/>
          <w:sz w:val="22"/>
          <w:szCs w:val="22"/>
          <w:lang w:val="es-AR"/>
        </w:rPr>
        <w:t xml:space="preserve"> elaborará, dentro del Plan de la Calidad que aplicará en la presente Obra, Procedimientos y/o Instrucciones de Trabajo que deberán contener obligatoriamente todas las recomendaciones y requerimientos contenidos en </w:t>
      </w:r>
      <w:r w:rsidR="00F0590C">
        <w:rPr>
          <w:b w:val="0"/>
          <w:sz w:val="22"/>
          <w:szCs w:val="22"/>
          <w:lang w:val="es-AR"/>
        </w:rPr>
        <w:t>la Sección VIII m</w:t>
      </w:r>
      <w:r w:rsidR="008675B9">
        <w:rPr>
          <w:b w:val="0"/>
          <w:sz w:val="22"/>
          <w:szCs w:val="22"/>
          <w:lang w:val="es-AR"/>
        </w:rPr>
        <w:t>2</w:t>
      </w:r>
      <w:r w:rsidR="00F0590C">
        <w:rPr>
          <w:b w:val="0"/>
          <w:sz w:val="22"/>
          <w:szCs w:val="22"/>
          <w:lang w:val="es-AR"/>
        </w:rPr>
        <w:t xml:space="preserve"> d</w:t>
      </w:r>
      <w:r w:rsidRPr="0074275D">
        <w:rPr>
          <w:b w:val="0"/>
          <w:sz w:val="22"/>
          <w:szCs w:val="22"/>
          <w:lang w:val="es-AR"/>
        </w:rPr>
        <w:t xml:space="preserve">el presente </w:t>
      </w:r>
      <w:r w:rsidR="008675B9">
        <w:rPr>
          <w:b w:val="0"/>
          <w:sz w:val="22"/>
          <w:szCs w:val="22"/>
          <w:lang w:val="es-AR"/>
        </w:rPr>
        <w:t>Anexo VIII</w:t>
      </w:r>
      <w:r w:rsidRPr="0074275D">
        <w:rPr>
          <w:b w:val="0"/>
          <w:sz w:val="22"/>
          <w:szCs w:val="22"/>
          <w:lang w:val="es-AR"/>
        </w:rPr>
        <w:t>.</w:t>
      </w:r>
    </w:p>
    <w:p w:rsidR="00C5093C" w:rsidRPr="00C5093C" w:rsidRDefault="00C5093C" w:rsidP="00533336">
      <w:pPr>
        <w:spacing w:before="120"/>
        <w:jc w:val="both"/>
        <w:rPr>
          <w:sz w:val="22"/>
          <w:lang w:val="es-AR"/>
        </w:rPr>
      </w:pPr>
      <w:r w:rsidRPr="00C5093C">
        <w:rPr>
          <w:sz w:val="22"/>
          <w:lang w:val="es-AR"/>
        </w:rPr>
        <w:t>Asimismo, contendrán los modelos de formularios a ser completados durante el proceso de montaje</w:t>
      </w:r>
      <w:r w:rsidRPr="00C5093C">
        <w:rPr>
          <w:color w:val="FF0000"/>
          <w:sz w:val="22"/>
          <w:lang w:val="es-AR"/>
        </w:rPr>
        <w:t>.</w:t>
      </w:r>
      <w:r w:rsidRPr="00C5093C">
        <w:rPr>
          <w:sz w:val="22"/>
          <w:lang w:val="es-AR"/>
        </w:rPr>
        <w:t xml:space="preserve"> La información contenida en dichos formularios deberá asegurar la calidad de los elementos instalados e identificará a los responsables de la producción y del aseguramiento de la calidad.</w:t>
      </w:r>
    </w:p>
    <w:p w:rsidR="00C5093C" w:rsidRPr="00C5093C" w:rsidRDefault="00C5093C" w:rsidP="00533336">
      <w:pPr>
        <w:spacing w:before="120"/>
        <w:jc w:val="both"/>
        <w:rPr>
          <w:sz w:val="22"/>
          <w:lang w:val="es-AR"/>
        </w:rPr>
      </w:pPr>
      <w:r w:rsidRPr="00C5093C">
        <w:rPr>
          <w:sz w:val="22"/>
          <w:lang w:val="es-AR"/>
        </w:rPr>
        <w:t>Los Procedimientos y/o Instrucciones de Trabajo arriba consignados serán presentados a la aprobación de la Inspección</w:t>
      </w:r>
      <w:r w:rsidR="00072268">
        <w:rPr>
          <w:sz w:val="22"/>
          <w:lang w:val="es-AR"/>
        </w:rPr>
        <w:t xml:space="preserve"> Técnica</w:t>
      </w:r>
      <w:r w:rsidRPr="00C5093C">
        <w:rPr>
          <w:sz w:val="22"/>
          <w:lang w:val="es-AR"/>
        </w:rPr>
        <w:t xml:space="preserve"> del </w:t>
      </w:r>
      <w:r w:rsidR="00072268">
        <w:rPr>
          <w:sz w:val="22"/>
          <w:lang w:val="es-AR"/>
        </w:rPr>
        <w:t>ENTE CONTRATANTE</w:t>
      </w:r>
      <w:r w:rsidRPr="00C5093C">
        <w:rPr>
          <w:sz w:val="22"/>
          <w:lang w:val="es-AR"/>
        </w:rPr>
        <w:t xml:space="preserve"> con TREINTA (30) días de antelación respecto de la iniciación del suministro y de la instalación, de acuerdo al Cronograma de Obra aprobado.</w:t>
      </w:r>
    </w:p>
    <w:p w:rsidR="00C5093C" w:rsidRPr="0074275D" w:rsidRDefault="00C5093C" w:rsidP="0074275D">
      <w:pPr>
        <w:pStyle w:val="Ttulo1"/>
        <w:jc w:val="center"/>
        <w:rPr>
          <w:u w:val="single"/>
        </w:rPr>
      </w:pPr>
      <w:r>
        <w:br w:type="page"/>
      </w:r>
      <w:bookmarkStart w:id="18" w:name="_Toc533257220"/>
      <w:r w:rsidRPr="0074275D">
        <w:rPr>
          <w:u w:val="single"/>
        </w:rPr>
        <w:lastRenderedPageBreak/>
        <w:t>ANEXO</w:t>
      </w:r>
    </w:p>
    <w:p w:rsidR="00C5093C" w:rsidRPr="0074275D" w:rsidRDefault="00C5093C" w:rsidP="00C5093C">
      <w:pPr>
        <w:pStyle w:val="Ttulo1"/>
      </w:pPr>
    </w:p>
    <w:p w:rsidR="00C5093C" w:rsidRPr="0074275D" w:rsidRDefault="00C5093C" w:rsidP="00C5093C">
      <w:pPr>
        <w:pStyle w:val="Ttulo1"/>
      </w:pPr>
      <w:r w:rsidRPr="0074275D">
        <w:t>PROTECCIÓN DE BARRAS DE ANCLAJE</w:t>
      </w:r>
      <w:bookmarkEnd w:id="18"/>
    </w:p>
    <w:p w:rsidR="00C5093C" w:rsidRPr="00C5093C" w:rsidRDefault="00C5093C" w:rsidP="00C5093C">
      <w:pPr>
        <w:rPr>
          <w:lang w:val="es-AR"/>
        </w:rPr>
      </w:pPr>
    </w:p>
    <w:p w:rsidR="00C5093C" w:rsidRPr="00C5093C" w:rsidRDefault="00C5093C" w:rsidP="00C5093C">
      <w:pPr>
        <w:jc w:val="both"/>
        <w:rPr>
          <w:sz w:val="22"/>
          <w:lang w:val="es-AR"/>
        </w:rPr>
      </w:pPr>
      <w:r w:rsidRPr="00C5093C">
        <w:rPr>
          <w:sz w:val="22"/>
          <w:lang w:val="es-AR"/>
        </w:rPr>
        <w:t>Las barras de anclaje deberán ser protegidas superficialmente, además de la protección catódica especificada, con un revestimiento adecuado cuando la Agresividad del terreno donde deban ser instaladas exceda las siguientes condiciones.</w:t>
      </w:r>
    </w:p>
    <w:p w:rsidR="00C5093C" w:rsidRPr="00C5093C" w:rsidRDefault="00C5093C" w:rsidP="00C5093C">
      <w:pPr>
        <w:ind w:left="284"/>
        <w:jc w:val="both"/>
        <w:rPr>
          <w:sz w:val="22"/>
          <w:lang w:val="es-AR"/>
        </w:rPr>
      </w:pPr>
    </w:p>
    <w:p w:rsidR="00C5093C" w:rsidRPr="00C5093C" w:rsidRDefault="00C5093C" w:rsidP="00C5093C">
      <w:pPr>
        <w:jc w:val="both"/>
        <w:rPr>
          <w:sz w:val="22"/>
          <w:lang w:val="es-A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2410"/>
        <w:gridCol w:w="3118"/>
      </w:tblGrid>
      <w:tr w:rsidR="00C5093C" w:rsidTr="0074275D">
        <w:trPr>
          <w:cantSplit/>
          <w:trHeight w:val="640"/>
          <w:jc w:val="center"/>
        </w:trPr>
        <w:tc>
          <w:tcPr>
            <w:tcW w:w="3544" w:type="dxa"/>
          </w:tcPr>
          <w:p w:rsidR="00C5093C" w:rsidRDefault="00C5093C" w:rsidP="00E74F22">
            <w:pPr>
              <w:pStyle w:val="TxBrt16"/>
              <w:spacing w:line="240" w:lineRule="auto"/>
              <w:jc w:val="center"/>
              <w:rPr>
                <w:sz w:val="22"/>
              </w:rPr>
            </w:pPr>
          </w:p>
          <w:p w:rsidR="00C5093C" w:rsidRPr="00E73228" w:rsidRDefault="00C5093C" w:rsidP="00E74F22">
            <w:pPr>
              <w:pStyle w:val="TxBrt16"/>
              <w:spacing w:line="240" w:lineRule="auto"/>
              <w:jc w:val="center"/>
              <w:rPr>
                <w:b/>
                <w:sz w:val="22"/>
              </w:rPr>
            </w:pPr>
            <w:r w:rsidRPr="00E73228">
              <w:rPr>
                <w:b/>
                <w:sz w:val="22"/>
              </w:rPr>
              <w:t>TIPO DE</w:t>
            </w:r>
          </w:p>
          <w:p w:rsidR="00C5093C" w:rsidRDefault="00C5093C" w:rsidP="00E74F22">
            <w:pPr>
              <w:pStyle w:val="TxBrt16"/>
              <w:spacing w:line="240" w:lineRule="auto"/>
              <w:jc w:val="center"/>
              <w:rPr>
                <w:sz w:val="22"/>
              </w:rPr>
            </w:pPr>
            <w:r w:rsidRPr="00E73228">
              <w:rPr>
                <w:b/>
                <w:sz w:val="22"/>
              </w:rPr>
              <w:t>CONTAMINACIÓN</w:t>
            </w:r>
          </w:p>
        </w:tc>
        <w:tc>
          <w:tcPr>
            <w:tcW w:w="5528" w:type="dxa"/>
            <w:gridSpan w:val="2"/>
          </w:tcPr>
          <w:p w:rsidR="00C5093C" w:rsidRDefault="00C5093C" w:rsidP="00E74F22">
            <w:pPr>
              <w:jc w:val="center"/>
              <w:rPr>
                <w:sz w:val="22"/>
              </w:rPr>
            </w:pPr>
          </w:p>
          <w:p w:rsidR="00C5093C" w:rsidRDefault="00C5093C" w:rsidP="00E74F22">
            <w:pPr>
              <w:jc w:val="center"/>
              <w:rPr>
                <w:sz w:val="22"/>
              </w:rPr>
            </w:pPr>
            <w:r w:rsidRPr="00E73228">
              <w:rPr>
                <w:b/>
                <w:sz w:val="22"/>
              </w:rPr>
              <w:t>CONTENIDO EN</w:t>
            </w:r>
            <w:r>
              <w:rPr>
                <w:sz w:val="22"/>
              </w:rPr>
              <w:t xml:space="preserve"> :</w:t>
            </w:r>
          </w:p>
        </w:tc>
      </w:tr>
      <w:tr w:rsidR="00C5093C" w:rsidTr="0074275D">
        <w:trPr>
          <w:trHeight w:val="438"/>
          <w:jc w:val="center"/>
        </w:trPr>
        <w:tc>
          <w:tcPr>
            <w:tcW w:w="3544" w:type="dxa"/>
          </w:tcPr>
          <w:p w:rsidR="00C5093C" w:rsidRDefault="00C5093C" w:rsidP="00E74F22">
            <w:pPr>
              <w:jc w:val="center"/>
              <w:rPr>
                <w:sz w:val="22"/>
              </w:rPr>
            </w:pPr>
          </w:p>
        </w:tc>
        <w:tc>
          <w:tcPr>
            <w:tcW w:w="2410" w:type="dxa"/>
          </w:tcPr>
          <w:p w:rsidR="00C5093C" w:rsidRPr="008675B9" w:rsidRDefault="00C5093C" w:rsidP="00E74F22">
            <w:pPr>
              <w:jc w:val="center"/>
              <w:rPr>
                <w:sz w:val="22"/>
                <w:lang w:val="es-ES"/>
              </w:rPr>
            </w:pPr>
          </w:p>
          <w:p w:rsidR="00C5093C" w:rsidRPr="008675B9" w:rsidRDefault="00C5093C" w:rsidP="00E74F22">
            <w:pPr>
              <w:jc w:val="center"/>
              <w:rPr>
                <w:b/>
                <w:sz w:val="22"/>
                <w:lang w:val="es-ES"/>
              </w:rPr>
            </w:pPr>
            <w:r w:rsidRPr="008675B9">
              <w:rPr>
                <w:b/>
                <w:sz w:val="22"/>
                <w:lang w:val="es-ES"/>
              </w:rPr>
              <w:t>Suelos</w:t>
            </w:r>
          </w:p>
          <w:p w:rsidR="00C5093C" w:rsidRPr="008675B9" w:rsidRDefault="00C5093C" w:rsidP="00E74F22">
            <w:pPr>
              <w:jc w:val="center"/>
              <w:rPr>
                <w:sz w:val="22"/>
                <w:lang w:val="es-ES"/>
              </w:rPr>
            </w:pPr>
          </w:p>
        </w:tc>
        <w:tc>
          <w:tcPr>
            <w:tcW w:w="3118" w:type="dxa"/>
          </w:tcPr>
          <w:p w:rsidR="00C5093C" w:rsidRPr="008675B9" w:rsidRDefault="00C5093C" w:rsidP="00E74F22">
            <w:pPr>
              <w:jc w:val="center"/>
              <w:rPr>
                <w:sz w:val="22"/>
                <w:lang w:val="es-ES"/>
              </w:rPr>
            </w:pPr>
          </w:p>
          <w:p w:rsidR="00C5093C" w:rsidRPr="008675B9" w:rsidRDefault="00C5093C" w:rsidP="00E74F22">
            <w:pPr>
              <w:jc w:val="center"/>
              <w:rPr>
                <w:b/>
                <w:sz w:val="22"/>
                <w:lang w:val="es-ES"/>
              </w:rPr>
            </w:pPr>
            <w:r w:rsidRPr="008675B9">
              <w:rPr>
                <w:b/>
                <w:sz w:val="22"/>
                <w:lang w:val="es-ES"/>
              </w:rPr>
              <w:t>Aguas Freáticas y Superficiales</w:t>
            </w:r>
          </w:p>
        </w:tc>
      </w:tr>
      <w:tr w:rsidR="00C5093C" w:rsidTr="0074275D">
        <w:trPr>
          <w:trHeight w:val="471"/>
          <w:jc w:val="center"/>
        </w:trPr>
        <w:tc>
          <w:tcPr>
            <w:tcW w:w="3544" w:type="dxa"/>
          </w:tcPr>
          <w:p w:rsidR="00C5093C" w:rsidRDefault="00C5093C" w:rsidP="00E74F22">
            <w:pPr>
              <w:pStyle w:val="TxBrt16"/>
              <w:spacing w:line="240" w:lineRule="auto"/>
              <w:rPr>
                <w:sz w:val="22"/>
              </w:rPr>
            </w:pPr>
          </w:p>
          <w:p w:rsidR="00C5093C" w:rsidRDefault="00C5093C" w:rsidP="00E74F22">
            <w:pPr>
              <w:pStyle w:val="TxBrt16"/>
              <w:spacing w:line="240" w:lineRule="auto"/>
              <w:rPr>
                <w:sz w:val="22"/>
              </w:rPr>
            </w:pPr>
            <w:r>
              <w:rPr>
                <w:sz w:val="22"/>
              </w:rPr>
              <w:t>Sulfatos Solubles en Agua</w:t>
            </w:r>
          </w:p>
        </w:tc>
        <w:tc>
          <w:tcPr>
            <w:tcW w:w="2410" w:type="dxa"/>
          </w:tcPr>
          <w:p w:rsidR="00C5093C" w:rsidRDefault="00C5093C" w:rsidP="00E74F22">
            <w:pPr>
              <w:jc w:val="center"/>
              <w:rPr>
                <w:sz w:val="22"/>
              </w:rPr>
            </w:pPr>
          </w:p>
          <w:p w:rsidR="00C5093C" w:rsidRDefault="00C5093C" w:rsidP="00E74F22">
            <w:pPr>
              <w:jc w:val="center"/>
              <w:rPr>
                <w:sz w:val="22"/>
              </w:rPr>
            </w:pPr>
            <w:r>
              <w:rPr>
                <w:sz w:val="22"/>
              </w:rPr>
              <w:t>Mayor a 1.2%</w:t>
            </w:r>
          </w:p>
        </w:tc>
        <w:tc>
          <w:tcPr>
            <w:tcW w:w="3118" w:type="dxa"/>
          </w:tcPr>
          <w:p w:rsidR="00C5093C" w:rsidRDefault="00C5093C" w:rsidP="00E74F22">
            <w:pPr>
              <w:jc w:val="center"/>
              <w:rPr>
                <w:sz w:val="22"/>
              </w:rPr>
            </w:pPr>
          </w:p>
          <w:p w:rsidR="00C5093C" w:rsidRDefault="00C5093C" w:rsidP="00E74F22">
            <w:pPr>
              <w:jc w:val="center"/>
              <w:rPr>
                <w:sz w:val="22"/>
              </w:rPr>
            </w:pPr>
            <w:r>
              <w:rPr>
                <w:sz w:val="22"/>
              </w:rPr>
              <w:t>Mayor a 0.6%</w:t>
            </w:r>
          </w:p>
        </w:tc>
      </w:tr>
      <w:tr w:rsidR="00C5093C" w:rsidTr="0074275D">
        <w:trPr>
          <w:trHeight w:val="549"/>
          <w:jc w:val="center"/>
        </w:trPr>
        <w:tc>
          <w:tcPr>
            <w:tcW w:w="3544" w:type="dxa"/>
          </w:tcPr>
          <w:p w:rsidR="00C5093C" w:rsidRPr="008675B9" w:rsidRDefault="00C5093C" w:rsidP="00E74F22">
            <w:pPr>
              <w:jc w:val="both"/>
              <w:rPr>
                <w:sz w:val="22"/>
                <w:lang w:val="es-AR"/>
              </w:rPr>
            </w:pPr>
          </w:p>
          <w:p w:rsidR="00C5093C" w:rsidRPr="008675B9" w:rsidRDefault="00C5093C" w:rsidP="00E74F22">
            <w:pPr>
              <w:jc w:val="both"/>
              <w:rPr>
                <w:sz w:val="22"/>
                <w:lang w:val="es-AR"/>
              </w:rPr>
            </w:pPr>
            <w:r w:rsidRPr="008675B9">
              <w:rPr>
                <w:sz w:val="22"/>
                <w:lang w:val="es-AR"/>
              </w:rPr>
              <w:t>Cloruros Solubles en Agua</w:t>
            </w:r>
          </w:p>
        </w:tc>
        <w:tc>
          <w:tcPr>
            <w:tcW w:w="2410" w:type="dxa"/>
          </w:tcPr>
          <w:p w:rsidR="00C5093C" w:rsidRDefault="00C5093C" w:rsidP="00E74F22">
            <w:pPr>
              <w:jc w:val="center"/>
              <w:rPr>
                <w:sz w:val="22"/>
                <w:lang w:val="es-AR"/>
              </w:rPr>
            </w:pPr>
          </w:p>
          <w:p w:rsidR="00C5093C" w:rsidRDefault="00C5093C" w:rsidP="00E74F22">
            <w:pPr>
              <w:jc w:val="center"/>
              <w:rPr>
                <w:sz w:val="22"/>
                <w:lang w:val="es-AR"/>
              </w:rPr>
            </w:pPr>
            <w:r>
              <w:rPr>
                <w:sz w:val="22"/>
                <w:lang w:val="es-AR"/>
              </w:rPr>
              <w:t>Mayor a 0.1%</w:t>
            </w:r>
          </w:p>
        </w:tc>
        <w:tc>
          <w:tcPr>
            <w:tcW w:w="3118" w:type="dxa"/>
          </w:tcPr>
          <w:p w:rsidR="00C5093C" w:rsidRDefault="00C5093C" w:rsidP="00E74F22">
            <w:pPr>
              <w:jc w:val="center"/>
              <w:rPr>
                <w:sz w:val="22"/>
                <w:lang w:val="es-AR"/>
              </w:rPr>
            </w:pPr>
          </w:p>
          <w:p w:rsidR="00C5093C" w:rsidRDefault="00C5093C" w:rsidP="00E74F22">
            <w:pPr>
              <w:jc w:val="center"/>
              <w:rPr>
                <w:sz w:val="22"/>
                <w:lang w:val="es-AR"/>
              </w:rPr>
            </w:pPr>
            <w:r>
              <w:rPr>
                <w:sz w:val="22"/>
                <w:lang w:val="es-AR"/>
              </w:rPr>
              <w:t>Mayor a 0.1%</w:t>
            </w:r>
          </w:p>
        </w:tc>
      </w:tr>
      <w:tr w:rsidR="00C5093C" w:rsidTr="0074275D">
        <w:trPr>
          <w:jc w:val="center"/>
        </w:trPr>
        <w:tc>
          <w:tcPr>
            <w:tcW w:w="3544" w:type="dxa"/>
          </w:tcPr>
          <w:p w:rsidR="00C5093C" w:rsidRPr="008675B9" w:rsidRDefault="00C5093C" w:rsidP="00E74F22">
            <w:pPr>
              <w:jc w:val="both"/>
              <w:rPr>
                <w:sz w:val="22"/>
                <w:lang w:val="es-AR"/>
              </w:rPr>
            </w:pPr>
          </w:p>
          <w:p w:rsidR="00C5093C" w:rsidRPr="008675B9" w:rsidRDefault="00C5093C" w:rsidP="00E74F22">
            <w:pPr>
              <w:jc w:val="both"/>
              <w:rPr>
                <w:sz w:val="22"/>
                <w:lang w:val="es-AR"/>
              </w:rPr>
            </w:pPr>
            <w:r w:rsidRPr="008675B9">
              <w:rPr>
                <w:sz w:val="22"/>
                <w:lang w:val="es-AR"/>
              </w:rPr>
              <w:t>PH( con Sales Solubles</w:t>
            </w:r>
          </w:p>
          <w:p w:rsidR="00C5093C" w:rsidRPr="008675B9" w:rsidRDefault="00C5093C" w:rsidP="00E74F22">
            <w:pPr>
              <w:jc w:val="both"/>
              <w:rPr>
                <w:sz w:val="22"/>
                <w:lang w:val="es-AR"/>
              </w:rPr>
            </w:pPr>
            <w:r w:rsidRPr="008675B9">
              <w:rPr>
                <w:sz w:val="22"/>
                <w:lang w:val="es-AR"/>
              </w:rPr>
              <w:t>Totales – Mayor a 2.000 ppm)</w:t>
            </w:r>
          </w:p>
        </w:tc>
        <w:tc>
          <w:tcPr>
            <w:tcW w:w="2410" w:type="dxa"/>
          </w:tcPr>
          <w:p w:rsidR="00C5093C" w:rsidRPr="008675B9" w:rsidRDefault="00C5093C" w:rsidP="00E74F22">
            <w:pPr>
              <w:jc w:val="center"/>
              <w:rPr>
                <w:sz w:val="22"/>
                <w:lang w:val="es-AR"/>
              </w:rPr>
            </w:pPr>
          </w:p>
          <w:p w:rsidR="00C5093C" w:rsidRPr="008675B9" w:rsidRDefault="00C5093C" w:rsidP="00E74F22">
            <w:pPr>
              <w:jc w:val="center"/>
              <w:rPr>
                <w:sz w:val="22"/>
                <w:lang w:val="es-AR"/>
              </w:rPr>
            </w:pPr>
            <w:r w:rsidRPr="008675B9">
              <w:rPr>
                <w:sz w:val="22"/>
                <w:lang w:val="es-AR"/>
              </w:rPr>
              <w:t>Menor 4,5</w:t>
            </w:r>
          </w:p>
        </w:tc>
        <w:tc>
          <w:tcPr>
            <w:tcW w:w="3118" w:type="dxa"/>
          </w:tcPr>
          <w:p w:rsidR="00C5093C" w:rsidRPr="008675B9" w:rsidRDefault="00C5093C" w:rsidP="00E74F22">
            <w:pPr>
              <w:jc w:val="center"/>
              <w:rPr>
                <w:sz w:val="22"/>
                <w:lang w:val="es-AR"/>
              </w:rPr>
            </w:pPr>
          </w:p>
          <w:p w:rsidR="00C5093C" w:rsidRPr="008675B9" w:rsidRDefault="00C5093C" w:rsidP="00E74F22">
            <w:pPr>
              <w:jc w:val="center"/>
              <w:rPr>
                <w:sz w:val="22"/>
                <w:lang w:val="es-AR"/>
              </w:rPr>
            </w:pPr>
            <w:r w:rsidRPr="008675B9">
              <w:rPr>
                <w:sz w:val="22"/>
                <w:lang w:val="es-AR"/>
              </w:rPr>
              <w:t>Menor 4,5</w:t>
            </w:r>
          </w:p>
        </w:tc>
      </w:tr>
      <w:tr w:rsidR="00C5093C" w:rsidTr="0074275D">
        <w:trPr>
          <w:trHeight w:val="596"/>
          <w:jc w:val="center"/>
        </w:trPr>
        <w:tc>
          <w:tcPr>
            <w:tcW w:w="3544" w:type="dxa"/>
          </w:tcPr>
          <w:p w:rsidR="00C5093C" w:rsidRPr="008675B9" w:rsidRDefault="00C5093C" w:rsidP="00E74F22">
            <w:pPr>
              <w:jc w:val="both"/>
              <w:rPr>
                <w:sz w:val="22"/>
                <w:lang w:val="es-AR"/>
              </w:rPr>
            </w:pPr>
          </w:p>
          <w:p w:rsidR="00C5093C" w:rsidRPr="008675B9" w:rsidRDefault="00C5093C" w:rsidP="00E74F22">
            <w:pPr>
              <w:jc w:val="both"/>
              <w:rPr>
                <w:sz w:val="22"/>
                <w:lang w:val="es-AR"/>
              </w:rPr>
            </w:pPr>
            <w:r w:rsidRPr="008675B9">
              <w:rPr>
                <w:sz w:val="22"/>
                <w:lang w:val="es-AR"/>
              </w:rPr>
              <w:t>(CO2) disuelto en agua</w:t>
            </w:r>
          </w:p>
        </w:tc>
        <w:tc>
          <w:tcPr>
            <w:tcW w:w="2410" w:type="dxa"/>
          </w:tcPr>
          <w:p w:rsidR="00C5093C" w:rsidRPr="008675B9" w:rsidRDefault="00C5093C" w:rsidP="00E74F22">
            <w:pPr>
              <w:pStyle w:val="TxBrc15"/>
              <w:spacing w:line="240" w:lineRule="auto"/>
              <w:rPr>
                <w:sz w:val="22"/>
                <w:lang w:val="es-AR"/>
              </w:rPr>
            </w:pPr>
          </w:p>
          <w:p w:rsidR="00C5093C" w:rsidRPr="008675B9" w:rsidRDefault="00C5093C" w:rsidP="00E74F22">
            <w:pPr>
              <w:pStyle w:val="TxBrc15"/>
              <w:spacing w:line="240" w:lineRule="auto"/>
              <w:rPr>
                <w:sz w:val="22"/>
                <w:lang w:val="es-AR"/>
              </w:rPr>
            </w:pPr>
            <w:r w:rsidRPr="008675B9">
              <w:rPr>
                <w:sz w:val="22"/>
                <w:lang w:val="es-AR"/>
              </w:rPr>
              <w:t>-------</w:t>
            </w:r>
          </w:p>
        </w:tc>
        <w:tc>
          <w:tcPr>
            <w:tcW w:w="3118" w:type="dxa"/>
          </w:tcPr>
          <w:p w:rsidR="00C5093C" w:rsidRPr="008675B9" w:rsidRDefault="00C5093C" w:rsidP="00C5093C">
            <w:pPr>
              <w:numPr>
                <w:ilvl w:val="0"/>
                <w:numId w:val="22"/>
              </w:numPr>
              <w:jc w:val="center"/>
              <w:rPr>
                <w:sz w:val="22"/>
                <w:lang w:val="es-AR"/>
              </w:rPr>
            </w:pPr>
            <w:r w:rsidRPr="008675B9">
              <w:rPr>
                <w:sz w:val="22"/>
                <w:lang w:val="es-AR"/>
              </w:rPr>
              <w:t>a 40 ( Dureza&lt;0,2)</w:t>
            </w:r>
          </w:p>
          <w:p w:rsidR="00C5093C" w:rsidRPr="008675B9" w:rsidRDefault="00C5093C" w:rsidP="00E74F22">
            <w:pPr>
              <w:jc w:val="center"/>
              <w:rPr>
                <w:sz w:val="22"/>
                <w:lang w:val="es-AR"/>
              </w:rPr>
            </w:pPr>
            <w:r w:rsidRPr="008675B9">
              <w:rPr>
                <w:sz w:val="22"/>
                <w:lang w:val="es-AR"/>
              </w:rPr>
              <w:t>40 a 90 ( Dureza&gt;2)</w:t>
            </w:r>
          </w:p>
        </w:tc>
      </w:tr>
      <w:tr w:rsidR="00C5093C" w:rsidTr="0074275D">
        <w:trPr>
          <w:trHeight w:val="1413"/>
          <w:jc w:val="center"/>
        </w:trPr>
        <w:tc>
          <w:tcPr>
            <w:tcW w:w="3544" w:type="dxa"/>
          </w:tcPr>
          <w:p w:rsidR="00C5093C" w:rsidRDefault="00C5093C" w:rsidP="00E74F22">
            <w:pPr>
              <w:pStyle w:val="TxBrp0"/>
              <w:tabs>
                <w:tab w:val="clear" w:pos="204"/>
              </w:tabs>
              <w:spacing w:line="240" w:lineRule="auto"/>
              <w:rPr>
                <w:rFonts w:ascii="Arial" w:hAnsi="Arial"/>
                <w:sz w:val="22"/>
              </w:rPr>
            </w:pPr>
          </w:p>
          <w:p w:rsidR="00C5093C" w:rsidRDefault="00C5093C" w:rsidP="00E74F22">
            <w:pPr>
              <w:pStyle w:val="TxBrp0"/>
              <w:tabs>
                <w:tab w:val="clear" w:pos="204"/>
              </w:tabs>
              <w:spacing w:line="240" w:lineRule="auto"/>
              <w:jc w:val="left"/>
              <w:rPr>
                <w:rFonts w:ascii="Arial" w:hAnsi="Arial"/>
                <w:sz w:val="22"/>
              </w:rPr>
            </w:pPr>
            <w:r>
              <w:rPr>
                <w:rFonts w:ascii="Arial" w:hAnsi="Arial"/>
                <w:sz w:val="22"/>
              </w:rPr>
              <w:t>Conductividad(</w:t>
            </w:r>
            <w:r>
              <w:rPr>
                <w:rFonts w:ascii="Arial" w:hAnsi="Arial"/>
                <w:sz w:val="22"/>
              </w:rPr>
              <w:sym w:font="Symbol" w:char="F057"/>
            </w:r>
            <w:r>
              <w:rPr>
                <w:rFonts w:ascii="Arial" w:hAnsi="Arial"/>
                <w:sz w:val="22"/>
              </w:rPr>
              <w:t>/cm)</w:t>
            </w:r>
          </w:p>
          <w:p w:rsidR="00C5093C" w:rsidRDefault="00C5093C" w:rsidP="00E74F22">
            <w:pPr>
              <w:pStyle w:val="TxBrt16"/>
              <w:spacing w:line="240" w:lineRule="auto"/>
              <w:jc w:val="left"/>
              <w:rPr>
                <w:sz w:val="22"/>
              </w:rPr>
            </w:pPr>
            <w:r>
              <w:rPr>
                <w:sz w:val="22"/>
              </w:rPr>
              <w:t>Con la presencia de Cualquiera de las Proporciones indicadas de Contaminante.</w:t>
            </w:r>
          </w:p>
        </w:tc>
        <w:tc>
          <w:tcPr>
            <w:tcW w:w="2410" w:type="dxa"/>
          </w:tcPr>
          <w:p w:rsidR="00C5093C" w:rsidRPr="008675B9" w:rsidRDefault="00C5093C" w:rsidP="00E74F22">
            <w:pPr>
              <w:jc w:val="center"/>
              <w:rPr>
                <w:sz w:val="22"/>
                <w:lang w:val="es-AR"/>
              </w:rPr>
            </w:pPr>
          </w:p>
          <w:p w:rsidR="00C5093C" w:rsidRPr="008675B9" w:rsidRDefault="00C5093C" w:rsidP="00E74F22">
            <w:pPr>
              <w:jc w:val="center"/>
              <w:rPr>
                <w:sz w:val="22"/>
                <w:lang w:val="es-AR"/>
              </w:rPr>
            </w:pPr>
            <w:r w:rsidRPr="008675B9">
              <w:rPr>
                <w:sz w:val="22"/>
                <w:lang w:val="es-AR"/>
              </w:rPr>
              <w:t>Menor a 2000</w:t>
            </w:r>
          </w:p>
        </w:tc>
        <w:tc>
          <w:tcPr>
            <w:tcW w:w="3118" w:type="dxa"/>
          </w:tcPr>
          <w:p w:rsidR="00C5093C" w:rsidRPr="008675B9" w:rsidRDefault="00C5093C" w:rsidP="00E74F22">
            <w:pPr>
              <w:jc w:val="center"/>
              <w:rPr>
                <w:sz w:val="22"/>
                <w:lang w:val="es-AR"/>
              </w:rPr>
            </w:pPr>
          </w:p>
          <w:p w:rsidR="00C5093C" w:rsidRPr="008675B9" w:rsidRDefault="00C5093C" w:rsidP="00E74F22">
            <w:pPr>
              <w:jc w:val="center"/>
              <w:rPr>
                <w:sz w:val="22"/>
                <w:lang w:val="es-AR"/>
              </w:rPr>
            </w:pPr>
            <w:r w:rsidRPr="008675B9">
              <w:rPr>
                <w:sz w:val="22"/>
                <w:lang w:val="es-AR"/>
              </w:rPr>
              <w:t>-------</w:t>
            </w:r>
          </w:p>
        </w:tc>
      </w:tr>
    </w:tbl>
    <w:p w:rsidR="00C5093C" w:rsidRDefault="00C5093C" w:rsidP="00C5093C">
      <w:pPr>
        <w:jc w:val="both"/>
        <w:rPr>
          <w:sz w:val="22"/>
        </w:rPr>
      </w:pPr>
    </w:p>
    <w:p w:rsidR="00143BC2" w:rsidRPr="00DF43CE" w:rsidRDefault="00143BC2" w:rsidP="00521366">
      <w:pPr>
        <w:pStyle w:val="Arial12"/>
        <w:rPr>
          <w:lang w:val="es-AR"/>
        </w:rPr>
      </w:pPr>
    </w:p>
    <w:sectPr w:rsidR="00143BC2" w:rsidRPr="00DF43CE" w:rsidSect="00430CEA">
      <w:headerReference w:type="default" r:id="rId11"/>
      <w:headerReference w:type="first" r:id="rId12"/>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F2A" w:rsidRDefault="00151F2A">
      <w:r>
        <w:separator/>
      </w:r>
    </w:p>
  </w:endnote>
  <w:endnote w:type="continuationSeparator" w:id="0">
    <w:p w:rsidR="00151F2A" w:rsidRDefault="0015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E05" w:rsidRPr="00430CEA" w:rsidRDefault="00064E05" w:rsidP="00064E05">
    <w:pPr>
      <w:spacing w:before="120"/>
      <w:rPr>
        <w:i/>
        <w:sz w:val="18"/>
        <w:szCs w:val="18"/>
        <w:lang w:val="es-ES"/>
      </w:rPr>
    </w:pPr>
    <w:r w:rsidRPr="00430CEA">
      <w:rPr>
        <w:i/>
        <w:sz w:val="18"/>
        <w:szCs w:val="18"/>
        <w:lang w:val="es-ES"/>
      </w:rPr>
      <w:t>RD-CH (</w:t>
    </w:r>
    <w:proofErr w:type="spellStart"/>
    <w:r w:rsidRPr="00430CEA">
      <w:rPr>
        <w:i/>
        <w:sz w:val="18"/>
        <w:szCs w:val="18"/>
        <w:lang w:val="es-ES"/>
      </w:rPr>
      <w:t>PB</w:t>
    </w:r>
    <w:r w:rsidR="00430CEA" w:rsidRPr="00430CEA">
      <w:rPr>
        <w:i/>
        <w:sz w:val="18"/>
        <w:szCs w:val="18"/>
        <w:lang w:val="es-ES"/>
      </w:rPr>
      <w:t>y</w:t>
    </w:r>
    <w:r w:rsidRPr="00430CEA">
      <w:rPr>
        <w:i/>
        <w:sz w:val="18"/>
        <w:szCs w:val="18"/>
        <w:lang w:val="es-ES"/>
      </w:rPr>
      <w:t>C</w:t>
    </w:r>
    <w:proofErr w:type="spellEnd"/>
    <w:r w:rsidR="00430CEA" w:rsidRPr="00430CEA">
      <w:rPr>
        <w:i/>
        <w:sz w:val="18"/>
        <w:szCs w:val="18"/>
        <w:lang w:val="es-ES"/>
      </w:rPr>
      <w:t xml:space="preserve"> - PPP</w:t>
    </w:r>
    <w:r w:rsidRPr="00430CEA">
      <w:rPr>
        <w:i/>
        <w:sz w:val="18"/>
        <w:szCs w:val="18"/>
        <w:lang w:val="es-ES"/>
      </w:rPr>
      <w:t>) - Sección VIII</w:t>
    </w:r>
    <w:r w:rsidR="00430CEA" w:rsidRPr="00430CEA">
      <w:rPr>
        <w:i/>
        <w:sz w:val="18"/>
        <w:szCs w:val="18"/>
        <w:lang w:val="es-ES"/>
      </w:rPr>
      <w:t xml:space="preserve"> </w:t>
    </w:r>
    <w:r w:rsidRPr="00430CEA">
      <w:rPr>
        <w:i/>
        <w:sz w:val="18"/>
        <w:szCs w:val="18"/>
        <w:lang w:val="es-ES"/>
      </w:rPr>
      <w:t>h</w:t>
    </w:r>
    <w:r w:rsidR="00430CEA" w:rsidRPr="00430CEA">
      <w:rPr>
        <w:i/>
        <w:sz w:val="18"/>
        <w:szCs w:val="18"/>
        <w:lang w:val="es-ES"/>
      </w:rPr>
      <w:t xml:space="preserve">2 – ET Nº 07 </w:t>
    </w:r>
    <w:proofErr w:type="spellStart"/>
    <w:r w:rsidR="00430CEA" w:rsidRPr="00430CEA">
      <w:rPr>
        <w:i/>
        <w:sz w:val="18"/>
        <w:szCs w:val="18"/>
        <w:lang w:val="es-ES"/>
      </w:rPr>
      <w:t>R</w:t>
    </w:r>
    <w:r w:rsidRPr="00430CEA">
      <w:rPr>
        <w:i/>
        <w:sz w:val="18"/>
        <w:szCs w:val="18"/>
        <w:lang w:val="es-ES"/>
      </w:rPr>
      <w:t>ev</w:t>
    </w:r>
    <w:proofErr w:type="spellEnd"/>
    <w:r w:rsidRPr="00430CEA">
      <w:rPr>
        <w:i/>
        <w:sz w:val="18"/>
        <w:szCs w:val="18"/>
        <w:lang w:val="es-ES"/>
      </w:rPr>
      <w:t xml:space="preserve"> </w:t>
    </w:r>
    <w:r w:rsidR="00430CEA" w:rsidRPr="00430CEA">
      <w:rPr>
        <w:i/>
        <w:sz w:val="18"/>
        <w:szCs w:val="18"/>
        <w:lang w:val="es-ES"/>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E05" w:rsidRPr="00430CEA" w:rsidRDefault="00064E05" w:rsidP="00064E05">
    <w:pPr>
      <w:spacing w:before="120"/>
      <w:rPr>
        <w:i/>
        <w:sz w:val="18"/>
        <w:szCs w:val="18"/>
        <w:lang w:val="es-ES"/>
      </w:rPr>
    </w:pPr>
    <w:r w:rsidRPr="00430CEA">
      <w:rPr>
        <w:i/>
        <w:sz w:val="18"/>
        <w:szCs w:val="18"/>
        <w:lang w:val="es-ES"/>
      </w:rPr>
      <w:t>RD-CH (</w:t>
    </w:r>
    <w:proofErr w:type="spellStart"/>
    <w:r w:rsidRPr="00430CEA">
      <w:rPr>
        <w:i/>
        <w:sz w:val="18"/>
        <w:szCs w:val="18"/>
        <w:lang w:val="es-ES"/>
      </w:rPr>
      <w:t>PB</w:t>
    </w:r>
    <w:r w:rsidR="00430CEA" w:rsidRPr="00430CEA">
      <w:rPr>
        <w:i/>
        <w:sz w:val="18"/>
        <w:szCs w:val="18"/>
        <w:lang w:val="es-ES"/>
      </w:rPr>
      <w:t>y</w:t>
    </w:r>
    <w:r w:rsidRPr="00430CEA">
      <w:rPr>
        <w:i/>
        <w:sz w:val="18"/>
        <w:szCs w:val="18"/>
        <w:lang w:val="es-ES"/>
      </w:rPr>
      <w:t>C</w:t>
    </w:r>
    <w:proofErr w:type="spellEnd"/>
    <w:r w:rsidR="00430CEA" w:rsidRPr="00430CEA">
      <w:rPr>
        <w:i/>
        <w:sz w:val="18"/>
        <w:szCs w:val="18"/>
        <w:lang w:val="es-ES"/>
      </w:rPr>
      <w:t xml:space="preserve"> - PPP</w:t>
    </w:r>
    <w:r w:rsidRPr="00430CEA">
      <w:rPr>
        <w:i/>
        <w:sz w:val="18"/>
        <w:szCs w:val="18"/>
        <w:lang w:val="es-ES"/>
      </w:rPr>
      <w:t>) - Sección VIII</w:t>
    </w:r>
    <w:r w:rsidR="00430CEA" w:rsidRPr="00430CEA">
      <w:rPr>
        <w:i/>
        <w:sz w:val="18"/>
        <w:szCs w:val="18"/>
        <w:lang w:val="es-ES"/>
      </w:rPr>
      <w:t xml:space="preserve"> </w:t>
    </w:r>
    <w:r w:rsidRPr="00430CEA">
      <w:rPr>
        <w:i/>
        <w:sz w:val="18"/>
        <w:szCs w:val="18"/>
        <w:lang w:val="es-ES"/>
      </w:rPr>
      <w:t>h</w:t>
    </w:r>
    <w:r w:rsidR="00430CEA" w:rsidRPr="00430CEA">
      <w:rPr>
        <w:i/>
        <w:sz w:val="18"/>
        <w:szCs w:val="18"/>
        <w:lang w:val="es-ES"/>
      </w:rPr>
      <w:t>2 – ET Nª 07</w:t>
    </w:r>
    <w:r w:rsidRPr="00430CEA">
      <w:rPr>
        <w:i/>
        <w:sz w:val="18"/>
        <w:szCs w:val="18"/>
        <w:lang w:val="es-ES"/>
      </w:rPr>
      <w:t xml:space="preserve"> </w:t>
    </w:r>
    <w:proofErr w:type="spellStart"/>
    <w:r w:rsidR="00430CEA" w:rsidRPr="00430CEA">
      <w:rPr>
        <w:i/>
        <w:sz w:val="18"/>
        <w:szCs w:val="18"/>
        <w:lang w:val="es-ES"/>
      </w:rPr>
      <w:t>R</w:t>
    </w:r>
    <w:r w:rsidRPr="00430CEA">
      <w:rPr>
        <w:i/>
        <w:sz w:val="18"/>
        <w:szCs w:val="18"/>
        <w:lang w:val="es-ES"/>
      </w:rPr>
      <w:t>ev</w:t>
    </w:r>
    <w:proofErr w:type="spellEnd"/>
    <w:r w:rsidRPr="00430CEA">
      <w:rPr>
        <w:i/>
        <w:sz w:val="18"/>
        <w:szCs w:val="18"/>
        <w:lang w:val="es-ES"/>
      </w:rPr>
      <w:t xml:space="preserve"> </w:t>
    </w:r>
    <w:r w:rsidR="00430CEA" w:rsidRPr="00430CEA">
      <w:rPr>
        <w:i/>
        <w:sz w:val="18"/>
        <w:szCs w:val="18"/>
        <w:lang w:val="es-ES"/>
      </w:rPr>
      <w:t>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F2A" w:rsidRDefault="00151F2A">
      <w:r>
        <w:separator/>
      </w:r>
    </w:p>
  </w:footnote>
  <w:footnote w:type="continuationSeparator" w:id="0">
    <w:p w:rsidR="00151F2A" w:rsidRDefault="0015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339" w:rsidRDefault="00FC4339">
    <w:pPr>
      <w:ind w:firstLine="720"/>
    </w:pP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4576"/>
      <w:gridCol w:w="806"/>
      <w:gridCol w:w="987"/>
    </w:tblGrid>
    <w:tr w:rsidR="00430CEA" w:rsidRPr="005205B3" w:rsidTr="006D3390">
      <w:tc>
        <w:tcPr>
          <w:tcW w:w="2976" w:type="dxa"/>
          <w:vMerge w:val="restart"/>
          <w:shd w:val="clear" w:color="auto" w:fill="auto"/>
          <w:vAlign w:val="center"/>
        </w:tcPr>
        <w:p w:rsidR="00430CEA" w:rsidRPr="00BE09F1" w:rsidRDefault="00430CEA" w:rsidP="00430CEA">
          <w:pPr>
            <w:pStyle w:val="Encabezado"/>
            <w:jc w:val="center"/>
            <w:rPr>
              <w:b/>
              <w:lang w:val="es-AR"/>
            </w:rPr>
          </w:pPr>
          <w:r w:rsidRPr="00BE09F1">
            <w:rPr>
              <w:b/>
              <w:lang w:val="es-AR"/>
            </w:rPr>
            <w:t>MINISTERIO DE ENERGÍA</w:t>
          </w:r>
        </w:p>
      </w:tc>
      <w:tc>
        <w:tcPr>
          <w:tcW w:w="6345" w:type="dxa"/>
          <w:gridSpan w:val="3"/>
          <w:shd w:val="clear" w:color="auto" w:fill="auto"/>
          <w:vAlign w:val="center"/>
        </w:tcPr>
        <w:p w:rsidR="00430CEA" w:rsidRPr="00BE09F1" w:rsidRDefault="00430CEA" w:rsidP="00430CEA">
          <w:pPr>
            <w:pStyle w:val="Encabezado"/>
            <w:rPr>
              <w:b/>
              <w:lang w:val="es-AR"/>
            </w:rPr>
          </w:pPr>
          <w:r w:rsidRPr="00BE09F1">
            <w:rPr>
              <w:b/>
              <w:lang w:val="es-AR"/>
            </w:rPr>
            <w:t>PPP Transmisión Eléctrica</w:t>
          </w:r>
        </w:p>
        <w:p w:rsidR="00430CEA" w:rsidRPr="00395A90" w:rsidRDefault="00430CEA" w:rsidP="00430CEA">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430CEA" w:rsidRPr="00D5672A" w:rsidTr="006D3390">
      <w:tc>
        <w:tcPr>
          <w:tcW w:w="2976" w:type="dxa"/>
          <w:vMerge/>
          <w:shd w:val="clear" w:color="auto" w:fill="auto"/>
          <w:vAlign w:val="center"/>
        </w:tcPr>
        <w:p w:rsidR="00430CEA" w:rsidRPr="006D3390" w:rsidRDefault="00430CEA" w:rsidP="00430CEA">
          <w:pPr>
            <w:ind w:right="-81"/>
            <w:rPr>
              <w:lang w:val="es-AR"/>
            </w:rPr>
          </w:pPr>
        </w:p>
      </w:tc>
      <w:tc>
        <w:tcPr>
          <w:tcW w:w="4619" w:type="dxa"/>
          <w:shd w:val="clear" w:color="auto" w:fill="auto"/>
          <w:vAlign w:val="center"/>
        </w:tcPr>
        <w:p w:rsidR="00430CEA" w:rsidRPr="006D3390" w:rsidRDefault="00430CEA" w:rsidP="00430CEA">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430CEA" w:rsidRPr="006D3390" w:rsidRDefault="00430CEA" w:rsidP="00430CEA">
          <w:pPr>
            <w:ind w:right="-81"/>
            <w:jc w:val="center"/>
            <w:rPr>
              <w:sz w:val="18"/>
              <w:szCs w:val="18"/>
              <w:lang w:val="es-AR"/>
            </w:rPr>
          </w:pPr>
          <w:r w:rsidRPr="006D3390">
            <w:rPr>
              <w:sz w:val="18"/>
              <w:szCs w:val="18"/>
              <w:lang w:val="es-AR"/>
            </w:rPr>
            <w:t>Rev.:</w:t>
          </w:r>
        </w:p>
      </w:tc>
      <w:tc>
        <w:tcPr>
          <w:tcW w:w="919" w:type="dxa"/>
          <w:shd w:val="clear" w:color="auto" w:fill="auto"/>
          <w:vAlign w:val="center"/>
        </w:tcPr>
        <w:p w:rsidR="00430CEA" w:rsidRPr="006D3390" w:rsidRDefault="00430CEA" w:rsidP="00430CEA">
          <w:pPr>
            <w:ind w:right="-81"/>
            <w:jc w:val="center"/>
            <w:rPr>
              <w:sz w:val="18"/>
              <w:szCs w:val="18"/>
              <w:lang w:val="es-AR"/>
            </w:rPr>
          </w:pPr>
          <w:r w:rsidRPr="006D3390">
            <w:rPr>
              <w:sz w:val="18"/>
              <w:szCs w:val="18"/>
              <w:lang w:val="es-AR"/>
            </w:rPr>
            <w:t>03</w:t>
          </w:r>
        </w:p>
      </w:tc>
    </w:tr>
    <w:tr w:rsidR="003366E9" w:rsidRPr="00DF26C4" w:rsidTr="006D3390">
      <w:tc>
        <w:tcPr>
          <w:tcW w:w="2976" w:type="dxa"/>
          <w:vMerge/>
          <w:shd w:val="clear" w:color="auto" w:fill="auto"/>
          <w:vAlign w:val="center"/>
        </w:tcPr>
        <w:p w:rsidR="003366E9" w:rsidRPr="006D3390" w:rsidRDefault="003366E9" w:rsidP="003366E9">
          <w:pPr>
            <w:ind w:right="-81"/>
            <w:rPr>
              <w:lang w:val="es-AR"/>
            </w:rPr>
          </w:pPr>
        </w:p>
      </w:tc>
      <w:tc>
        <w:tcPr>
          <w:tcW w:w="4619" w:type="dxa"/>
          <w:vMerge w:val="restart"/>
          <w:shd w:val="clear" w:color="auto" w:fill="auto"/>
          <w:vAlign w:val="center"/>
        </w:tcPr>
        <w:p w:rsidR="003366E9" w:rsidRPr="006D3390" w:rsidRDefault="003366E9" w:rsidP="006D3390">
          <w:pPr>
            <w:ind w:right="-81"/>
            <w:rPr>
              <w:lang w:val="es-AR"/>
            </w:rPr>
          </w:pPr>
          <w:r w:rsidRPr="006D3390">
            <w:rPr>
              <w:lang w:val="es-AR"/>
            </w:rPr>
            <w:t xml:space="preserve">Título: </w:t>
          </w:r>
          <w:r w:rsidR="006D3390" w:rsidRPr="006D3390">
            <w:rPr>
              <w:lang w:val="es-AR"/>
            </w:rPr>
            <w:t xml:space="preserve">Sección </w:t>
          </w:r>
          <w:r w:rsidRPr="006D3390">
            <w:rPr>
              <w:lang w:val="es-AR"/>
            </w:rPr>
            <w:t>VIII</w:t>
          </w:r>
          <w:r w:rsidR="006D3390" w:rsidRPr="006D3390">
            <w:rPr>
              <w:lang w:val="es-AR"/>
            </w:rPr>
            <w:t xml:space="preserve"> </w:t>
          </w:r>
          <w:r w:rsidRPr="006D3390">
            <w:rPr>
              <w:lang w:val="es-AR"/>
            </w:rPr>
            <w:t>h</w:t>
          </w:r>
          <w:r w:rsidR="006D3390" w:rsidRPr="006D3390">
            <w:rPr>
              <w:lang w:val="es-AR"/>
            </w:rPr>
            <w:t>2:</w:t>
          </w:r>
          <w:r w:rsidRPr="006D3390">
            <w:rPr>
              <w:lang w:val="es-AR"/>
            </w:rPr>
            <w:t xml:space="preserve"> E.T. Nº </w:t>
          </w:r>
          <w:r w:rsidR="006D3390" w:rsidRPr="006D3390">
            <w:rPr>
              <w:lang w:val="es-AR"/>
            </w:rPr>
            <w:t>0</w:t>
          </w:r>
          <w:r w:rsidRPr="006D3390">
            <w:rPr>
              <w:lang w:val="es-AR"/>
            </w:rPr>
            <w:t xml:space="preserve">7 </w:t>
          </w:r>
          <w:r w:rsidR="00430CEA" w:rsidRPr="006D3390">
            <w:rPr>
              <w:lang w:val="es-AR"/>
            </w:rPr>
            <w:t>PROTECCIÓN ANTICORROSIVA PARA BARRAS DE ANCLAJE</w:t>
          </w:r>
        </w:p>
      </w:tc>
      <w:tc>
        <w:tcPr>
          <w:tcW w:w="807" w:type="dxa"/>
          <w:shd w:val="clear" w:color="auto" w:fill="auto"/>
          <w:vAlign w:val="center"/>
        </w:tcPr>
        <w:p w:rsidR="003366E9" w:rsidRPr="006D3390" w:rsidRDefault="003366E9" w:rsidP="006D3390">
          <w:pPr>
            <w:ind w:right="-81"/>
            <w:jc w:val="center"/>
            <w:rPr>
              <w:sz w:val="18"/>
              <w:szCs w:val="18"/>
              <w:lang w:val="es-AR"/>
            </w:rPr>
          </w:pPr>
          <w:r w:rsidRPr="006D3390">
            <w:rPr>
              <w:sz w:val="18"/>
              <w:szCs w:val="18"/>
              <w:lang w:val="es-AR"/>
            </w:rPr>
            <w:t>Fecha:</w:t>
          </w:r>
        </w:p>
      </w:tc>
      <w:tc>
        <w:tcPr>
          <w:tcW w:w="919" w:type="dxa"/>
          <w:shd w:val="clear" w:color="auto" w:fill="auto"/>
          <w:vAlign w:val="center"/>
        </w:tcPr>
        <w:p w:rsidR="003366E9" w:rsidRPr="006D3390" w:rsidRDefault="006D3390" w:rsidP="006D3390">
          <w:pPr>
            <w:ind w:right="-81"/>
            <w:jc w:val="center"/>
            <w:rPr>
              <w:sz w:val="18"/>
              <w:szCs w:val="18"/>
              <w:lang w:val="es-AR"/>
            </w:rPr>
          </w:pPr>
          <w:proofErr w:type="spellStart"/>
          <w:r w:rsidRPr="006D3390">
            <w:rPr>
              <w:sz w:val="18"/>
              <w:szCs w:val="18"/>
              <w:lang w:val="es-AR"/>
            </w:rPr>
            <w:t>Ago</w:t>
          </w:r>
          <w:proofErr w:type="spellEnd"/>
          <w:r w:rsidR="003366E9" w:rsidRPr="006D3390">
            <w:rPr>
              <w:sz w:val="18"/>
              <w:szCs w:val="18"/>
              <w:lang w:val="es-AR"/>
            </w:rPr>
            <w:t>/201</w:t>
          </w:r>
          <w:r w:rsidRPr="006D3390">
            <w:rPr>
              <w:sz w:val="18"/>
              <w:szCs w:val="18"/>
              <w:lang w:val="es-AR"/>
            </w:rPr>
            <w:t>8</w:t>
          </w:r>
        </w:p>
      </w:tc>
    </w:tr>
    <w:tr w:rsidR="003366E9" w:rsidRPr="00DF26C4" w:rsidTr="006D3390">
      <w:tc>
        <w:tcPr>
          <w:tcW w:w="2976" w:type="dxa"/>
          <w:vMerge/>
          <w:shd w:val="clear" w:color="auto" w:fill="auto"/>
          <w:vAlign w:val="center"/>
        </w:tcPr>
        <w:p w:rsidR="003366E9" w:rsidRPr="00D5672A" w:rsidRDefault="003366E9" w:rsidP="003366E9">
          <w:pPr>
            <w:ind w:right="-81"/>
            <w:rPr>
              <w:sz w:val="18"/>
              <w:szCs w:val="18"/>
              <w:lang w:val="es-AR"/>
            </w:rPr>
          </w:pPr>
        </w:p>
      </w:tc>
      <w:tc>
        <w:tcPr>
          <w:tcW w:w="4619" w:type="dxa"/>
          <w:vMerge/>
          <w:shd w:val="clear" w:color="auto" w:fill="auto"/>
          <w:vAlign w:val="center"/>
        </w:tcPr>
        <w:p w:rsidR="003366E9" w:rsidRPr="00D5672A" w:rsidRDefault="003366E9" w:rsidP="003366E9">
          <w:pPr>
            <w:ind w:right="-81"/>
            <w:rPr>
              <w:sz w:val="18"/>
              <w:szCs w:val="18"/>
              <w:lang w:val="es-AR"/>
            </w:rPr>
          </w:pPr>
        </w:p>
      </w:tc>
      <w:tc>
        <w:tcPr>
          <w:tcW w:w="807" w:type="dxa"/>
          <w:shd w:val="clear" w:color="auto" w:fill="auto"/>
          <w:vAlign w:val="center"/>
        </w:tcPr>
        <w:p w:rsidR="003366E9" w:rsidRPr="006D3390" w:rsidRDefault="003366E9" w:rsidP="006D3390">
          <w:pPr>
            <w:ind w:right="-81"/>
            <w:jc w:val="center"/>
            <w:rPr>
              <w:sz w:val="18"/>
              <w:szCs w:val="18"/>
              <w:lang w:val="es-AR"/>
            </w:rPr>
          </w:pPr>
          <w:r w:rsidRPr="006D3390">
            <w:rPr>
              <w:sz w:val="18"/>
              <w:szCs w:val="18"/>
              <w:lang w:val="es-AR"/>
            </w:rPr>
            <w:t>Hoja:</w:t>
          </w:r>
        </w:p>
      </w:tc>
      <w:tc>
        <w:tcPr>
          <w:tcW w:w="919" w:type="dxa"/>
          <w:shd w:val="clear" w:color="auto" w:fill="auto"/>
          <w:vAlign w:val="center"/>
        </w:tcPr>
        <w:p w:rsidR="003366E9" w:rsidRPr="006D3390" w:rsidRDefault="003366E9" w:rsidP="006D3390">
          <w:pPr>
            <w:ind w:right="-81"/>
            <w:jc w:val="center"/>
            <w:rPr>
              <w:sz w:val="18"/>
              <w:szCs w:val="18"/>
              <w:lang w:val="es-AR"/>
            </w:rPr>
          </w:pPr>
          <w:r w:rsidRPr="006D3390">
            <w:rPr>
              <w:sz w:val="18"/>
              <w:szCs w:val="18"/>
              <w:lang w:val="es-AR"/>
            </w:rPr>
            <w:fldChar w:fldCharType="begin"/>
          </w:r>
          <w:r w:rsidRPr="006D3390">
            <w:rPr>
              <w:sz w:val="18"/>
              <w:szCs w:val="18"/>
              <w:lang w:val="es-AR"/>
            </w:rPr>
            <w:instrText xml:space="preserve"> PAGE   \* MERGEFORMAT </w:instrText>
          </w:r>
          <w:r w:rsidRPr="006D3390">
            <w:rPr>
              <w:sz w:val="18"/>
              <w:szCs w:val="18"/>
              <w:lang w:val="es-AR"/>
            </w:rPr>
            <w:fldChar w:fldCharType="separate"/>
          </w:r>
          <w:r w:rsidR="008B3341">
            <w:rPr>
              <w:noProof/>
              <w:sz w:val="18"/>
              <w:szCs w:val="18"/>
              <w:lang w:val="es-AR"/>
            </w:rPr>
            <w:t>2</w:t>
          </w:r>
          <w:r w:rsidRPr="006D3390">
            <w:rPr>
              <w:sz w:val="18"/>
              <w:szCs w:val="18"/>
              <w:lang w:val="es-AR"/>
            </w:rPr>
            <w:fldChar w:fldCharType="end"/>
          </w:r>
          <w:r w:rsidRPr="006D3390">
            <w:rPr>
              <w:sz w:val="18"/>
              <w:szCs w:val="18"/>
              <w:lang w:val="es-AR"/>
            </w:rPr>
            <w:t xml:space="preserve"> / </w:t>
          </w:r>
          <w:r w:rsidRPr="006D3390">
            <w:rPr>
              <w:sz w:val="18"/>
              <w:szCs w:val="18"/>
            </w:rPr>
            <w:fldChar w:fldCharType="begin"/>
          </w:r>
          <w:r w:rsidRPr="006D3390">
            <w:rPr>
              <w:sz w:val="18"/>
              <w:szCs w:val="18"/>
              <w:lang w:val="es-ES"/>
            </w:rPr>
            <w:instrText xml:space="preserve"> NUMPAGES </w:instrText>
          </w:r>
          <w:r w:rsidRPr="006D3390">
            <w:rPr>
              <w:sz w:val="18"/>
              <w:szCs w:val="18"/>
            </w:rPr>
            <w:fldChar w:fldCharType="separate"/>
          </w:r>
          <w:r w:rsidR="008B3341">
            <w:rPr>
              <w:noProof/>
              <w:sz w:val="18"/>
              <w:szCs w:val="18"/>
              <w:lang w:val="es-ES"/>
            </w:rPr>
            <w:t>8</w:t>
          </w:r>
          <w:r w:rsidRPr="006D3390">
            <w:rPr>
              <w:sz w:val="18"/>
              <w:szCs w:val="18"/>
              <w:lang w:val="es-AR"/>
            </w:rPr>
            <w:fldChar w:fldCharType="end"/>
          </w:r>
        </w:p>
      </w:tc>
    </w:tr>
  </w:tbl>
  <w:p w:rsidR="00FC4339" w:rsidRDefault="00FC4339">
    <w:pPr>
      <w:ind w:right="-81"/>
      <w:rPr>
        <w:lang w:val="es-AR"/>
      </w:rPr>
    </w:pPr>
  </w:p>
  <w:p w:rsidR="00430CEA" w:rsidRDefault="00430CEA">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390" w:rsidRPr="003C179E" w:rsidRDefault="00B53744" w:rsidP="006D3390">
    <w:pPr>
      <w:pStyle w:val="Encabezado"/>
      <w:pBdr>
        <w:top w:val="single" w:sz="6" w:space="2" w:color="7F7F7F"/>
      </w:pBdr>
      <w:jc w:val="right"/>
    </w:pPr>
    <w:r w:rsidRPr="006D3390">
      <w:rPr>
        <w:noProof/>
        <w:lang w:val="es-AR"/>
      </w:rPr>
      <w:drawing>
        <wp:inline distT="0" distB="0" distL="0" distR="0">
          <wp:extent cx="1914525" cy="561975"/>
          <wp:effectExtent l="0" t="0" r="0" b="9525"/>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t="23625" b="23625"/>
                  <a:stretch>
                    <a:fillRect/>
                  </a:stretch>
                </pic:blipFill>
                <pic:spPr bwMode="auto">
                  <a:xfrm>
                    <a:off x="0" y="0"/>
                    <a:ext cx="1914525" cy="5619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381" w:rsidRDefault="00975381">
    <w:pPr>
      <w:ind w:firstLine="720"/>
    </w:pP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1"/>
      <w:gridCol w:w="4577"/>
      <w:gridCol w:w="806"/>
      <w:gridCol w:w="987"/>
    </w:tblGrid>
    <w:tr w:rsidR="00430CEA" w:rsidRPr="005205B3" w:rsidTr="00430CEA">
      <w:tc>
        <w:tcPr>
          <w:tcW w:w="2973" w:type="dxa"/>
          <w:vMerge w:val="restart"/>
          <w:shd w:val="clear" w:color="auto" w:fill="auto"/>
          <w:vAlign w:val="center"/>
        </w:tcPr>
        <w:p w:rsidR="00430CEA" w:rsidRPr="00BE09F1" w:rsidRDefault="00430CEA" w:rsidP="00430CEA">
          <w:pPr>
            <w:pStyle w:val="Encabezado"/>
            <w:jc w:val="center"/>
            <w:rPr>
              <w:b/>
              <w:lang w:val="es-AR"/>
            </w:rPr>
          </w:pPr>
          <w:r w:rsidRPr="00BE09F1">
            <w:rPr>
              <w:b/>
              <w:lang w:val="es-AR"/>
            </w:rPr>
            <w:t>MINISTERIO DE ENERGÍA</w:t>
          </w:r>
        </w:p>
      </w:tc>
      <w:tc>
        <w:tcPr>
          <w:tcW w:w="6348" w:type="dxa"/>
          <w:gridSpan w:val="3"/>
          <w:shd w:val="clear" w:color="auto" w:fill="auto"/>
          <w:vAlign w:val="center"/>
        </w:tcPr>
        <w:p w:rsidR="00430CEA" w:rsidRPr="00BE09F1" w:rsidRDefault="00430CEA" w:rsidP="00430CEA">
          <w:pPr>
            <w:pStyle w:val="Encabezado"/>
            <w:rPr>
              <w:b/>
              <w:lang w:val="es-AR"/>
            </w:rPr>
          </w:pPr>
          <w:r w:rsidRPr="00BE09F1">
            <w:rPr>
              <w:b/>
              <w:lang w:val="es-AR"/>
            </w:rPr>
            <w:t>PPP Transmisión Eléctrica</w:t>
          </w:r>
        </w:p>
        <w:p w:rsidR="00430CEA" w:rsidRPr="00395A90" w:rsidRDefault="00430CEA" w:rsidP="00430CEA">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430CEA" w:rsidRPr="00D5672A" w:rsidTr="00430CEA">
      <w:tc>
        <w:tcPr>
          <w:tcW w:w="2973" w:type="dxa"/>
          <w:vMerge/>
          <w:shd w:val="clear" w:color="auto" w:fill="auto"/>
          <w:vAlign w:val="center"/>
        </w:tcPr>
        <w:p w:rsidR="00430CEA" w:rsidRPr="00430CEA" w:rsidRDefault="00430CEA" w:rsidP="00430CEA">
          <w:pPr>
            <w:ind w:right="-81"/>
            <w:rPr>
              <w:lang w:val="es-AR"/>
            </w:rPr>
          </w:pPr>
        </w:p>
      </w:tc>
      <w:tc>
        <w:tcPr>
          <w:tcW w:w="4615" w:type="dxa"/>
          <w:shd w:val="clear" w:color="auto" w:fill="auto"/>
          <w:vAlign w:val="center"/>
        </w:tcPr>
        <w:p w:rsidR="00430CEA" w:rsidRPr="00430CEA" w:rsidRDefault="00430CEA" w:rsidP="00430CEA">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430CEA" w:rsidRPr="00D5672A" w:rsidRDefault="00430CEA" w:rsidP="00430CEA">
          <w:pPr>
            <w:ind w:right="-81"/>
            <w:jc w:val="center"/>
            <w:rPr>
              <w:sz w:val="18"/>
              <w:szCs w:val="18"/>
              <w:lang w:val="es-AR"/>
            </w:rPr>
          </w:pPr>
          <w:r w:rsidRPr="00D5672A">
            <w:rPr>
              <w:sz w:val="18"/>
              <w:szCs w:val="18"/>
              <w:lang w:val="es-AR"/>
            </w:rPr>
            <w:t>Rev.:</w:t>
          </w:r>
        </w:p>
      </w:tc>
      <w:tc>
        <w:tcPr>
          <w:tcW w:w="926" w:type="dxa"/>
          <w:shd w:val="clear" w:color="auto" w:fill="auto"/>
          <w:vAlign w:val="center"/>
        </w:tcPr>
        <w:p w:rsidR="00430CEA" w:rsidRPr="00D5672A" w:rsidRDefault="00430CEA" w:rsidP="00430CEA">
          <w:pPr>
            <w:ind w:right="-81"/>
            <w:jc w:val="center"/>
            <w:rPr>
              <w:sz w:val="18"/>
              <w:szCs w:val="18"/>
              <w:lang w:val="es-AR"/>
            </w:rPr>
          </w:pPr>
          <w:r w:rsidRPr="00D5672A">
            <w:rPr>
              <w:sz w:val="18"/>
              <w:szCs w:val="18"/>
              <w:lang w:val="es-AR"/>
            </w:rPr>
            <w:t>0</w:t>
          </w:r>
          <w:r>
            <w:rPr>
              <w:sz w:val="18"/>
              <w:szCs w:val="18"/>
              <w:lang w:val="es-AR"/>
            </w:rPr>
            <w:t>3</w:t>
          </w:r>
        </w:p>
      </w:tc>
    </w:tr>
    <w:tr w:rsidR="003366E9" w:rsidRPr="00DF26C4" w:rsidTr="00430CEA">
      <w:tc>
        <w:tcPr>
          <w:tcW w:w="2973" w:type="dxa"/>
          <w:vMerge/>
          <w:shd w:val="clear" w:color="auto" w:fill="auto"/>
          <w:vAlign w:val="center"/>
        </w:tcPr>
        <w:p w:rsidR="003366E9" w:rsidRPr="00430CEA" w:rsidRDefault="003366E9" w:rsidP="003366E9">
          <w:pPr>
            <w:ind w:right="-81"/>
            <w:rPr>
              <w:lang w:val="es-AR"/>
            </w:rPr>
          </w:pPr>
        </w:p>
      </w:tc>
      <w:tc>
        <w:tcPr>
          <w:tcW w:w="4615" w:type="dxa"/>
          <w:vMerge w:val="restart"/>
          <w:shd w:val="clear" w:color="auto" w:fill="auto"/>
          <w:vAlign w:val="center"/>
        </w:tcPr>
        <w:p w:rsidR="003366E9" w:rsidRPr="00430CEA" w:rsidRDefault="003366E9" w:rsidP="00430CEA">
          <w:pPr>
            <w:ind w:right="-81"/>
            <w:rPr>
              <w:lang w:val="es-AR"/>
            </w:rPr>
          </w:pPr>
          <w:r w:rsidRPr="00430CEA">
            <w:rPr>
              <w:lang w:val="es-AR"/>
            </w:rPr>
            <w:t xml:space="preserve">Título: </w:t>
          </w:r>
          <w:r w:rsidR="00430CEA" w:rsidRPr="00430CEA">
            <w:rPr>
              <w:lang w:val="es-AR"/>
            </w:rPr>
            <w:t xml:space="preserve">Sección </w:t>
          </w:r>
          <w:r w:rsidRPr="00430CEA">
            <w:rPr>
              <w:lang w:val="es-AR"/>
            </w:rPr>
            <w:t>VIII</w:t>
          </w:r>
          <w:r w:rsidR="00430CEA" w:rsidRPr="00430CEA">
            <w:rPr>
              <w:lang w:val="es-AR"/>
            </w:rPr>
            <w:t xml:space="preserve"> </w:t>
          </w:r>
          <w:r w:rsidRPr="00430CEA">
            <w:rPr>
              <w:lang w:val="es-AR"/>
            </w:rPr>
            <w:t>h</w:t>
          </w:r>
          <w:r w:rsidR="00430CEA" w:rsidRPr="00430CEA">
            <w:rPr>
              <w:lang w:val="es-AR"/>
            </w:rPr>
            <w:t>2:</w:t>
          </w:r>
          <w:r w:rsidRPr="00430CEA">
            <w:rPr>
              <w:lang w:val="es-AR"/>
            </w:rPr>
            <w:t xml:space="preserve"> E.T. Nº </w:t>
          </w:r>
          <w:r w:rsidR="00430CEA" w:rsidRPr="00430CEA">
            <w:rPr>
              <w:lang w:val="es-AR"/>
            </w:rPr>
            <w:t>0</w:t>
          </w:r>
          <w:r w:rsidRPr="00430CEA">
            <w:rPr>
              <w:lang w:val="es-AR"/>
            </w:rPr>
            <w:t xml:space="preserve">7 </w:t>
          </w:r>
          <w:r w:rsidR="00430CEA" w:rsidRPr="00430CEA">
            <w:rPr>
              <w:lang w:val="es-AR"/>
            </w:rPr>
            <w:t>PROTECCIÓN ANTICORROSIVA PARA BARRAS DE ANCLAJE</w:t>
          </w:r>
        </w:p>
      </w:tc>
      <w:tc>
        <w:tcPr>
          <w:tcW w:w="807" w:type="dxa"/>
          <w:shd w:val="clear" w:color="auto" w:fill="auto"/>
          <w:vAlign w:val="center"/>
        </w:tcPr>
        <w:p w:rsidR="003366E9" w:rsidRPr="00D5672A" w:rsidRDefault="003366E9" w:rsidP="00430CEA">
          <w:pPr>
            <w:ind w:right="-81"/>
            <w:jc w:val="center"/>
            <w:rPr>
              <w:sz w:val="18"/>
              <w:szCs w:val="18"/>
              <w:lang w:val="es-AR"/>
            </w:rPr>
          </w:pPr>
          <w:r w:rsidRPr="00D5672A">
            <w:rPr>
              <w:sz w:val="18"/>
              <w:szCs w:val="18"/>
              <w:lang w:val="es-AR"/>
            </w:rPr>
            <w:t>Fecha:</w:t>
          </w:r>
        </w:p>
      </w:tc>
      <w:tc>
        <w:tcPr>
          <w:tcW w:w="926" w:type="dxa"/>
          <w:shd w:val="clear" w:color="auto" w:fill="auto"/>
          <w:vAlign w:val="center"/>
        </w:tcPr>
        <w:p w:rsidR="003366E9" w:rsidRPr="00D5672A" w:rsidRDefault="00430CEA" w:rsidP="00430CEA">
          <w:pPr>
            <w:ind w:right="-81"/>
            <w:jc w:val="center"/>
            <w:rPr>
              <w:sz w:val="18"/>
              <w:szCs w:val="18"/>
              <w:lang w:val="es-AR"/>
            </w:rPr>
          </w:pPr>
          <w:proofErr w:type="spellStart"/>
          <w:r>
            <w:rPr>
              <w:sz w:val="18"/>
              <w:szCs w:val="18"/>
              <w:lang w:val="es-AR"/>
            </w:rPr>
            <w:t>Ago</w:t>
          </w:r>
          <w:proofErr w:type="spellEnd"/>
          <w:r w:rsidR="003366E9" w:rsidRPr="00D5672A">
            <w:rPr>
              <w:sz w:val="18"/>
              <w:szCs w:val="18"/>
              <w:lang w:val="es-AR"/>
            </w:rPr>
            <w:t>/201</w:t>
          </w:r>
          <w:r>
            <w:rPr>
              <w:sz w:val="18"/>
              <w:szCs w:val="18"/>
              <w:lang w:val="es-AR"/>
            </w:rPr>
            <w:t>8</w:t>
          </w:r>
        </w:p>
      </w:tc>
    </w:tr>
    <w:tr w:rsidR="003366E9" w:rsidRPr="00DF26C4" w:rsidTr="00430CEA">
      <w:tc>
        <w:tcPr>
          <w:tcW w:w="2973" w:type="dxa"/>
          <w:vMerge/>
          <w:shd w:val="clear" w:color="auto" w:fill="auto"/>
          <w:vAlign w:val="center"/>
        </w:tcPr>
        <w:p w:rsidR="003366E9" w:rsidRPr="00D5672A" w:rsidRDefault="003366E9" w:rsidP="003366E9">
          <w:pPr>
            <w:ind w:right="-81"/>
            <w:rPr>
              <w:sz w:val="18"/>
              <w:szCs w:val="18"/>
              <w:lang w:val="es-AR"/>
            </w:rPr>
          </w:pPr>
        </w:p>
      </w:tc>
      <w:tc>
        <w:tcPr>
          <w:tcW w:w="4615" w:type="dxa"/>
          <w:vMerge/>
          <w:shd w:val="clear" w:color="auto" w:fill="auto"/>
          <w:vAlign w:val="center"/>
        </w:tcPr>
        <w:p w:rsidR="003366E9" w:rsidRPr="00D5672A" w:rsidRDefault="003366E9" w:rsidP="003366E9">
          <w:pPr>
            <w:ind w:right="-81"/>
            <w:rPr>
              <w:sz w:val="18"/>
              <w:szCs w:val="18"/>
              <w:lang w:val="es-AR"/>
            </w:rPr>
          </w:pPr>
        </w:p>
      </w:tc>
      <w:tc>
        <w:tcPr>
          <w:tcW w:w="807" w:type="dxa"/>
          <w:shd w:val="clear" w:color="auto" w:fill="auto"/>
          <w:vAlign w:val="center"/>
        </w:tcPr>
        <w:p w:rsidR="003366E9" w:rsidRPr="00D5672A" w:rsidRDefault="003366E9" w:rsidP="00430CEA">
          <w:pPr>
            <w:ind w:right="-81"/>
            <w:jc w:val="center"/>
            <w:rPr>
              <w:sz w:val="18"/>
              <w:szCs w:val="18"/>
              <w:lang w:val="es-AR"/>
            </w:rPr>
          </w:pPr>
          <w:r w:rsidRPr="00D5672A">
            <w:rPr>
              <w:sz w:val="18"/>
              <w:szCs w:val="18"/>
              <w:lang w:val="es-AR"/>
            </w:rPr>
            <w:t>Hoja:</w:t>
          </w:r>
        </w:p>
      </w:tc>
      <w:tc>
        <w:tcPr>
          <w:tcW w:w="926" w:type="dxa"/>
          <w:shd w:val="clear" w:color="auto" w:fill="auto"/>
          <w:vAlign w:val="center"/>
        </w:tcPr>
        <w:p w:rsidR="003366E9" w:rsidRPr="00D5672A" w:rsidRDefault="003366E9" w:rsidP="00430CEA">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8B3341">
            <w:rPr>
              <w:noProof/>
              <w:sz w:val="18"/>
              <w:szCs w:val="18"/>
              <w:lang w:val="es-AR"/>
            </w:rPr>
            <w:t>5</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8B3341">
            <w:rPr>
              <w:noProof/>
              <w:sz w:val="18"/>
              <w:szCs w:val="18"/>
              <w:lang w:val="es-ES"/>
            </w:rPr>
            <w:t>8</w:t>
          </w:r>
          <w:r w:rsidRPr="00D5672A">
            <w:rPr>
              <w:sz w:val="18"/>
              <w:szCs w:val="18"/>
              <w:lang w:val="es-AR"/>
            </w:rPr>
            <w:fldChar w:fldCharType="end"/>
          </w:r>
        </w:p>
      </w:tc>
    </w:tr>
  </w:tbl>
  <w:p w:rsidR="00975381" w:rsidRDefault="00975381">
    <w:pPr>
      <w:ind w:right="-81"/>
      <w:rPr>
        <w:lang w:val="es-AR"/>
      </w:rPr>
    </w:pPr>
  </w:p>
  <w:p w:rsidR="00430CEA" w:rsidRDefault="00430CEA">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381" w:rsidRDefault="00975381">
    <w:pPr>
      <w:rPr>
        <w:sz w:val="16"/>
        <w:szCs w:val="16"/>
      </w:rPr>
    </w:pPr>
  </w:p>
  <w:p w:rsidR="00975381" w:rsidRDefault="00975381">
    <w:pPr>
      <w:rPr>
        <w:sz w:val="16"/>
        <w:szCs w:val="16"/>
      </w:rPr>
    </w:pPr>
  </w:p>
  <w:p w:rsidR="00975381" w:rsidRDefault="00975381">
    <w:pPr>
      <w:rPr>
        <w:sz w:val="16"/>
        <w:szCs w:val="16"/>
      </w:rPr>
    </w:pP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4576"/>
      <w:gridCol w:w="806"/>
      <w:gridCol w:w="987"/>
    </w:tblGrid>
    <w:tr w:rsidR="00430CEA" w:rsidRPr="005205B3" w:rsidTr="006D3390">
      <w:tc>
        <w:tcPr>
          <w:tcW w:w="2976" w:type="dxa"/>
          <w:vMerge w:val="restart"/>
          <w:shd w:val="clear" w:color="auto" w:fill="auto"/>
          <w:vAlign w:val="center"/>
        </w:tcPr>
        <w:p w:rsidR="00430CEA" w:rsidRPr="00BE09F1" w:rsidRDefault="00430CEA" w:rsidP="00430CEA">
          <w:pPr>
            <w:pStyle w:val="Encabezado"/>
            <w:jc w:val="center"/>
            <w:rPr>
              <w:b/>
              <w:lang w:val="es-AR"/>
            </w:rPr>
          </w:pPr>
          <w:r w:rsidRPr="00BE09F1">
            <w:rPr>
              <w:b/>
              <w:lang w:val="es-AR"/>
            </w:rPr>
            <w:t>MINISTERIO DE ENERGÍA</w:t>
          </w:r>
        </w:p>
      </w:tc>
      <w:tc>
        <w:tcPr>
          <w:tcW w:w="6345" w:type="dxa"/>
          <w:gridSpan w:val="3"/>
          <w:shd w:val="clear" w:color="auto" w:fill="auto"/>
          <w:vAlign w:val="center"/>
        </w:tcPr>
        <w:p w:rsidR="00430CEA" w:rsidRPr="00BE09F1" w:rsidRDefault="00430CEA" w:rsidP="00430CEA">
          <w:pPr>
            <w:pStyle w:val="Encabezado"/>
            <w:rPr>
              <w:b/>
              <w:lang w:val="es-AR"/>
            </w:rPr>
          </w:pPr>
          <w:r w:rsidRPr="00BE09F1">
            <w:rPr>
              <w:b/>
              <w:lang w:val="es-AR"/>
            </w:rPr>
            <w:t>PPP Transmisión Eléctrica</w:t>
          </w:r>
        </w:p>
        <w:p w:rsidR="00430CEA" w:rsidRPr="00395A90" w:rsidRDefault="00430CEA" w:rsidP="00430CEA">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430CEA" w:rsidRPr="00D5672A" w:rsidTr="006D3390">
      <w:tc>
        <w:tcPr>
          <w:tcW w:w="2976" w:type="dxa"/>
          <w:vMerge/>
          <w:shd w:val="clear" w:color="auto" w:fill="auto"/>
          <w:vAlign w:val="center"/>
        </w:tcPr>
        <w:p w:rsidR="00430CEA" w:rsidRPr="006D3390" w:rsidRDefault="00430CEA" w:rsidP="00430CEA">
          <w:pPr>
            <w:ind w:right="-81"/>
            <w:rPr>
              <w:lang w:val="es-AR"/>
            </w:rPr>
          </w:pPr>
        </w:p>
      </w:tc>
      <w:tc>
        <w:tcPr>
          <w:tcW w:w="4619" w:type="dxa"/>
          <w:shd w:val="clear" w:color="auto" w:fill="auto"/>
          <w:vAlign w:val="center"/>
        </w:tcPr>
        <w:p w:rsidR="00430CEA" w:rsidRPr="006D3390" w:rsidRDefault="00430CEA" w:rsidP="00430CEA">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430CEA" w:rsidRPr="00D5672A" w:rsidRDefault="00430CEA" w:rsidP="00430CEA">
          <w:pPr>
            <w:ind w:right="-81"/>
            <w:jc w:val="center"/>
            <w:rPr>
              <w:sz w:val="18"/>
              <w:szCs w:val="18"/>
              <w:lang w:val="es-AR"/>
            </w:rPr>
          </w:pPr>
          <w:r w:rsidRPr="00D5672A">
            <w:rPr>
              <w:sz w:val="18"/>
              <w:szCs w:val="18"/>
              <w:lang w:val="es-AR"/>
            </w:rPr>
            <w:t>Rev.:</w:t>
          </w:r>
        </w:p>
      </w:tc>
      <w:tc>
        <w:tcPr>
          <w:tcW w:w="919" w:type="dxa"/>
          <w:shd w:val="clear" w:color="auto" w:fill="auto"/>
          <w:vAlign w:val="center"/>
        </w:tcPr>
        <w:p w:rsidR="00430CEA" w:rsidRPr="00D5672A" w:rsidRDefault="00430CEA" w:rsidP="00430CEA">
          <w:pPr>
            <w:ind w:right="-81"/>
            <w:jc w:val="center"/>
            <w:rPr>
              <w:sz w:val="18"/>
              <w:szCs w:val="18"/>
              <w:lang w:val="es-AR"/>
            </w:rPr>
          </w:pPr>
          <w:r w:rsidRPr="00D5672A">
            <w:rPr>
              <w:sz w:val="18"/>
              <w:szCs w:val="18"/>
              <w:lang w:val="es-AR"/>
            </w:rPr>
            <w:t>0</w:t>
          </w:r>
          <w:r>
            <w:rPr>
              <w:sz w:val="18"/>
              <w:szCs w:val="18"/>
              <w:lang w:val="es-AR"/>
            </w:rPr>
            <w:t>3</w:t>
          </w:r>
        </w:p>
      </w:tc>
    </w:tr>
    <w:tr w:rsidR="003366E9" w:rsidRPr="00DF26C4" w:rsidTr="006D3390">
      <w:tc>
        <w:tcPr>
          <w:tcW w:w="2976" w:type="dxa"/>
          <w:vMerge/>
          <w:shd w:val="clear" w:color="auto" w:fill="auto"/>
          <w:vAlign w:val="center"/>
        </w:tcPr>
        <w:p w:rsidR="003366E9" w:rsidRPr="006D3390" w:rsidRDefault="003366E9" w:rsidP="003366E9">
          <w:pPr>
            <w:ind w:right="-81"/>
            <w:rPr>
              <w:lang w:val="es-AR"/>
            </w:rPr>
          </w:pPr>
        </w:p>
      </w:tc>
      <w:tc>
        <w:tcPr>
          <w:tcW w:w="4619" w:type="dxa"/>
          <w:vMerge w:val="restart"/>
          <w:shd w:val="clear" w:color="auto" w:fill="auto"/>
          <w:vAlign w:val="center"/>
        </w:tcPr>
        <w:p w:rsidR="003366E9" w:rsidRPr="006D3390" w:rsidRDefault="003366E9" w:rsidP="006D3390">
          <w:pPr>
            <w:ind w:right="-81"/>
            <w:rPr>
              <w:lang w:val="es-AR"/>
            </w:rPr>
          </w:pPr>
          <w:r w:rsidRPr="006D3390">
            <w:rPr>
              <w:lang w:val="es-AR"/>
            </w:rPr>
            <w:t xml:space="preserve">Título: </w:t>
          </w:r>
          <w:r w:rsidR="006D3390" w:rsidRPr="006D3390">
            <w:rPr>
              <w:lang w:val="es-AR"/>
            </w:rPr>
            <w:t xml:space="preserve">Sección </w:t>
          </w:r>
          <w:r w:rsidRPr="006D3390">
            <w:rPr>
              <w:lang w:val="es-AR"/>
            </w:rPr>
            <w:t>VIII</w:t>
          </w:r>
          <w:r w:rsidR="006D3390" w:rsidRPr="006D3390">
            <w:rPr>
              <w:lang w:val="es-AR"/>
            </w:rPr>
            <w:t xml:space="preserve"> </w:t>
          </w:r>
          <w:r w:rsidRPr="006D3390">
            <w:rPr>
              <w:lang w:val="es-AR"/>
            </w:rPr>
            <w:t>h</w:t>
          </w:r>
          <w:r w:rsidR="006D3390" w:rsidRPr="006D3390">
            <w:rPr>
              <w:lang w:val="es-AR"/>
            </w:rPr>
            <w:t>2:</w:t>
          </w:r>
          <w:r w:rsidRPr="006D3390">
            <w:rPr>
              <w:lang w:val="es-AR"/>
            </w:rPr>
            <w:t xml:space="preserve"> E.T. Nº </w:t>
          </w:r>
          <w:r w:rsidR="006D3390" w:rsidRPr="006D3390">
            <w:rPr>
              <w:lang w:val="es-AR"/>
            </w:rPr>
            <w:t>0</w:t>
          </w:r>
          <w:r w:rsidRPr="006D3390">
            <w:rPr>
              <w:lang w:val="es-AR"/>
            </w:rPr>
            <w:t xml:space="preserve">7 </w:t>
          </w:r>
          <w:r w:rsidR="00430CEA" w:rsidRPr="006D3390">
            <w:rPr>
              <w:lang w:val="es-AR"/>
            </w:rPr>
            <w:t>PROTECCIÓN ANTICORROSIVA PARA BARRAS DE ANCLAJE</w:t>
          </w:r>
        </w:p>
      </w:tc>
      <w:tc>
        <w:tcPr>
          <w:tcW w:w="807" w:type="dxa"/>
          <w:shd w:val="clear" w:color="auto" w:fill="auto"/>
          <w:vAlign w:val="center"/>
        </w:tcPr>
        <w:p w:rsidR="003366E9" w:rsidRPr="00D5672A" w:rsidRDefault="003366E9" w:rsidP="006D3390">
          <w:pPr>
            <w:ind w:right="-81"/>
            <w:jc w:val="center"/>
            <w:rPr>
              <w:sz w:val="18"/>
              <w:szCs w:val="18"/>
              <w:lang w:val="es-AR"/>
            </w:rPr>
          </w:pPr>
          <w:r w:rsidRPr="00D5672A">
            <w:rPr>
              <w:sz w:val="18"/>
              <w:szCs w:val="18"/>
              <w:lang w:val="es-AR"/>
            </w:rPr>
            <w:t>Fecha:</w:t>
          </w:r>
        </w:p>
      </w:tc>
      <w:tc>
        <w:tcPr>
          <w:tcW w:w="919" w:type="dxa"/>
          <w:shd w:val="clear" w:color="auto" w:fill="auto"/>
          <w:vAlign w:val="center"/>
        </w:tcPr>
        <w:p w:rsidR="003366E9" w:rsidRPr="00D5672A" w:rsidRDefault="006D3390" w:rsidP="006D3390">
          <w:pPr>
            <w:ind w:right="-81"/>
            <w:jc w:val="center"/>
            <w:rPr>
              <w:sz w:val="18"/>
              <w:szCs w:val="18"/>
              <w:lang w:val="es-AR"/>
            </w:rPr>
          </w:pPr>
          <w:proofErr w:type="spellStart"/>
          <w:r>
            <w:rPr>
              <w:sz w:val="18"/>
              <w:szCs w:val="18"/>
              <w:lang w:val="es-AR"/>
            </w:rPr>
            <w:t>Ago</w:t>
          </w:r>
          <w:proofErr w:type="spellEnd"/>
          <w:r w:rsidR="003366E9" w:rsidRPr="00D5672A">
            <w:rPr>
              <w:sz w:val="18"/>
              <w:szCs w:val="18"/>
              <w:lang w:val="es-AR"/>
            </w:rPr>
            <w:t>/201</w:t>
          </w:r>
          <w:r>
            <w:rPr>
              <w:sz w:val="18"/>
              <w:szCs w:val="18"/>
              <w:lang w:val="es-AR"/>
            </w:rPr>
            <w:t>8</w:t>
          </w:r>
        </w:p>
      </w:tc>
    </w:tr>
    <w:tr w:rsidR="003366E9" w:rsidRPr="00DF26C4" w:rsidTr="006D3390">
      <w:tc>
        <w:tcPr>
          <w:tcW w:w="2976" w:type="dxa"/>
          <w:vMerge/>
          <w:shd w:val="clear" w:color="auto" w:fill="auto"/>
          <w:vAlign w:val="center"/>
        </w:tcPr>
        <w:p w:rsidR="003366E9" w:rsidRPr="00D5672A" w:rsidRDefault="003366E9" w:rsidP="003366E9">
          <w:pPr>
            <w:ind w:right="-81"/>
            <w:rPr>
              <w:sz w:val="18"/>
              <w:szCs w:val="18"/>
              <w:lang w:val="es-AR"/>
            </w:rPr>
          </w:pPr>
        </w:p>
      </w:tc>
      <w:tc>
        <w:tcPr>
          <w:tcW w:w="4619" w:type="dxa"/>
          <w:vMerge/>
          <w:shd w:val="clear" w:color="auto" w:fill="auto"/>
          <w:vAlign w:val="center"/>
        </w:tcPr>
        <w:p w:rsidR="003366E9" w:rsidRPr="00D5672A" w:rsidRDefault="003366E9" w:rsidP="003366E9">
          <w:pPr>
            <w:ind w:right="-81"/>
            <w:rPr>
              <w:sz w:val="18"/>
              <w:szCs w:val="18"/>
              <w:lang w:val="es-AR"/>
            </w:rPr>
          </w:pPr>
        </w:p>
      </w:tc>
      <w:tc>
        <w:tcPr>
          <w:tcW w:w="807" w:type="dxa"/>
          <w:shd w:val="clear" w:color="auto" w:fill="auto"/>
          <w:vAlign w:val="center"/>
        </w:tcPr>
        <w:p w:rsidR="003366E9" w:rsidRPr="00D5672A" w:rsidRDefault="003366E9" w:rsidP="006D3390">
          <w:pPr>
            <w:ind w:right="-81"/>
            <w:jc w:val="center"/>
            <w:rPr>
              <w:sz w:val="18"/>
              <w:szCs w:val="18"/>
              <w:lang w:val="es-AR"/>
            </w:rPr>
          </w:pPr>
          <w:r w:rsidRPr="00D5672A">
            <w:rPr>
              <w:sz w:val="18"/>
              <w:szCs w:val="18"/>
              <w:lang w:val="es-AR"/>
            </w:rPr>
            <w:t>Hoja:</w:t>
          </w:r>
        </w:p>
      </w:tc>
      <w:tc>
        <w:tcPr>
          <w:tcW w:w="919" w:type="dxa"/>
          <w:shd w:val="clear" w:color="auto" w:fill="auto"/>
          <w:vAlign w:val="center"/>
        </w:tcPr>
        <w:p w:rsidR="003366E9" w:rsidRPr="00D5672A" w:rsidRDefault="003366E9" w:rsidP="006D3390">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8B3341">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8B3341">
            <w:rPr>
              <w:noProof/>
              <w:sz w:val="18"/>
              <w:szCs w:val="18"/>
              <w:lang w:val="es-ES"/>
            </w:rPr>
            <w:t>8</w:t>
          </w:r>
          <w:r w:rsidRPr="00D5672A">
            <w:rPr>
              <w:sz w:val="18"/>
              <w:szCs w:val="18"/>
              <w:lang w:val="es-AR"/>
            </w:rPr>
            <w:fldChar w:fldCharType="end"/>
          </w:r>
        </w:p>
      </w:tc>
    </w:tr>
  </w:tbl>
  <w:p w:rsidR="00975381" w:rsidRDefault="00975381">
    <w:pPr>
      <w:pStyle w:val="Encabezado"/>
      <w:rPr>
        <w:lang w:val="es-AR"/>
      </w:rPr>
    </w:pPr>
  </w:p>
  <w:p w:rsidR="00430CEA" w:rsidRDefault="00430CEA">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D0653"/>
    <w:multiLevelType w:val="singleLevel"/>
    <w:tmpl w:val="A1F0E7F2"/>
    <w:lvl w:ilvl="0">
      <w:start w:val="4"/>
      <w:numFmt w:val="decimal"/>
      <w:lvlText w:val="%1."/>
      <w:legacy w:legacy="1" w:legacySpace="0" w:legacyIndent="360"/>
      <w:lvlJc w:val="left"/>
      <w:rPr>
        <w:rFonts w:ascii="Arial" w:hAnsi="Arial" w:cs="Arial" w:hint="default"/>
      </w:rPr>
    </w:lvl>
  </w:abstractNum>
  <w:abstractNum w:abstractNumId="1" w15:restartNumberingAfterBreak="0">
    <w:nsid w:val="044E54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84C4F"/>
    <w:multiLevelType w:val="hybridMultilevel"/>
    <w:tmpl w:val="8CF29F8E"/>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005D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AF5A34"/>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1F73374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AC76F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4C1B7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968326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E9B2F7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F200F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E60E2"/>
    <w:multiLevelType w:val="singleLevel"/>
    <w:tmpl w:val="33A47AF0"/>
    <w:lvl w:ilvl="0">
      <w:start w:val="1"/>
      <w:numFmt w:val="lowerLetter"/>
      <w:lvlText w:val="%1)"/>
      <w:lvlJc w:val="left"/>
      <w:pPr>
        <w:tabs>
          <w:tab w:val="num" w:pos="1440"/>
        </w:tabs>
        <w:ind w:left="1440" w:hanging="720"/>
      </w:pPr>
      <w:rPr>
        <w:rFonts w:hint="default"/>
      </w:rPr>
    </w:lvl>
  </w:abstractNum>
  <w:abstractNum w:abstractNumId="12" w15:restartNumberingAfterBreak="0">
    <w:nsid w:val="338E016F"/>
    <w:multiLevelType w:val="hybridMultilevel"/>
    <w:tmpl w:val="52888C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7A74F1"/>
    <w:multiLevelType w:val="hybridMultilevel"/>
    <w:tmpl w:val="3D065D2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B8275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7BB3745"/>
    <w:multiLevelType w:val="hybridMultilevel"/>
    <w:tmpl w:val="1A98B92C"/>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3DEF40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73F066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51A15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51D7F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B033BFA"/>
    <w:multiLevelType w:val="hybridMultilevel"/>
    <w:tmpl w:val="60BEBCA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23270B3"/>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2" w15:restartNumberingAfterBreak="0">
    <w:nsid w:val="62412560"/>
    <w:multiLevelType w:val="hybridMultilevel"/>
    <w:tmpl w:val="0FBE6E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BC676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45A6F08"/>
    <w:multiLevelType w:val="hybridMultilevel"/>
    <w:tmpl w:val="A5A8861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77776831"/>
    <w:multiLevelType w:val="multilevel"/>
    <w:tmpl w:val="09009D54"/>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7AC47FF"/>
    <w:multiLevelType w:val="hybridMultilevel"/>
    <w:tmpl w:val="950A36D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4"/>
  </w:num>
  <w:num w:numId="3">
    <w:abstractNumId w:val="20"/>
  </w:num>
  <w:num w:numId="4">
    <w:abstractNumId w:val="26"/>
  </w:num>
  <w:num w:numId="5">
    <w:abstractNumId w:val="9"/>
  </w:num>
  <w:num w:numId="6">
    <w:abstractNumId w:val="11"/>
  </w:num>
  <w:num w:numId="7">
    <w:abstractNumId w:val="19"/>
  </w:num>
  <w:num w:numId="8">
    <w:abstractNumId w:val="3"/>
  </w:num>
  <w:num w:numId="9">
    <w:abstractNumId w:val="18"/>
  </w:num>
  <w:num w:numId="10">
    <w:abstractNumId w:val="16"/>
  </w:num>
  <w:num w:numId="11">
    <w:abstractNumId w:val="21"/>
  </w:num>
  <w:num w:numId="12">
    <w:abstractNumId w:val="2"/>
  </w:num>
  <w:num w:numId="13">
    <w:abstractNumId w:val="13"/>
  </w:num>
  <w:num w:numId="14">
    <w:abstractNumId w:val="12"/>
  </w:num>
  <w:num w:numId="15">
    <w:abstractNumId w:val="22"/>
  </w:num>
  <w:num w:numId="16">
    <w:abstractNumId w:val="0"/>
  </w:num>
  <w:num w:numId="17">
    <w:abstractNumId w:val="5"/>
  </w:num>
  <w:num w:numId="18">
    <w:abstractNumId w:val="23"/>
  </w:num>
  <w:num w:numId="19">
    <w:abstractNumId w:val="14"/>
  </w:num>
  <w:num w:numId="20">
    <w:abstractNumId w:val="8"/>
  </w:num>
  <w:num w:numId="21">
    <w:abstractNumId w:val="10"/>
  </w:num>
  <w:num w:numId="22">
    <w:abstractNumId w:val="25"/>
  </w:num>
  <w:num w:numId="23">
    <w:abstractNumId w:val="1"/>
  </w:num>
  <w:num w:numId="24">
    <w:abstractNumId w:val="7"/>
  </w:num>
  <w:num w:numId="25">
    <w:abstractNumId w:val="17"/>
  </w:num>
  <w:num w:numId="26">
    <w:abstractNumId w:val="24"/>
  </w:num>
  <w:num w:numId="2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23978"/>
    <w:rsid w:val="000431DD"/>
    <w:rsid w:val="000534AC"/>
    <w:rsid w:val="000567D4"/>
    <w:rsid w:val="000619E8"/>
    <w:rsid w:val="00064E05"/>
    <w:rsid w:val="000678F2"/>
    <w:rsid w:val="00070DB0"/>
    <w:rsid w:val="000717EC"/>
    <w:rsid w:val="00072268"/>
    <w:rsid w:val="00083DA5"/>
    <w:rsid w:val="0008455B"/>
    <w:rsid w:val="00090114"/>
    <w:rsid w:val="00096498"/>
    <w:rsid w:val="000B22FB"/>
    <w:rsid w:val="000C55A6"/>
    <w:rsid w:val="000D63FF"/>
    <w:rsid w:val="001150F2"/>
    <w:rsid w:val="001205B5"/>
    <w:rsid w:val="001373F0"/>
    <w:rsid w:val="00143BC2"/>
    <w:rsid w:val="00151F2A"/>
    <w:rsid w:val="001557E9"/>
    <w:rsid w:val="00163CDF"/>
    <w:rsid w:val="0017293A"/>
    <w:rsid w:val="00194711"/>
    <w:rsid w:val="00194987"/>
    <w:rsid w:val="001B35EA"/>
    <w:rsid w:val="001C40DB"/>
    <w:rsid w:val="001C683B"/>
    <w:rsid w:val="001D0277"/>
    <w:rsid w:val="001E07D2"/>
    <w:rsid w:val="001E246C"/>
    <w:rsid w:val="001E2B44"/>
    <w:rsid w:val="001F16E6"/>
    <w:rsid w:val="001F17BC"/>
    <w:rsid w:val="0020288C"/>
    <w:rsid w:val="002072D2"/>
    <w:rsid w:val="00216BC3"/>
    <w:rsid w:val="0021722D"/>
    <w:rsid w:val="00224C4E"/>
    <w:rsid w:val="00250F64"/>
    <w:rsid w:val="00263278"/>
    <w:rsid w:val="002714FF"/>
    <w:rsid w:val="00280236"/>
    <w:rsid w:val="00286203"/>
    <w:rsid w:val="00297070"/>
    <w:rsid w:val="002A33D4"/>
    <w:rsid w:val="002B5635"/>
    <w:rsid w:val="002C0E5D"/>
    <w:rsid w:val="002C1ACA"/>
    <w:rsid w:val="002C1AF4"/>
    <w:rsid w:val="002D62BD"/>
    <w:rsid w:val="002F34A1"/>
    <w:rsid w:val="002F4D1A"/>
    <w:rsid w:val="002F7B46"/>
    <w:rsid w:val="003038EC"/>
    <w:rsid w:val="003164D9"/>
    <w:rsid w:val="0033384B"/>
    <w:rsid w:val="003363B1"/>
    <w:rsid w:val="003366E9"/>
    <w:rsid w:val="0034039D"/>
    <w:rsid w:val="0034619F"/>
    <w:rsid w:val="00356F40"/>
    <w:rsid w:val="00360169"/>
    <w:rsid w:val="00360AA3"/>
    <w:rsid w:val="00363BD8"/>
    <w:rsid w:val="00371357"/>
    <w:rsid w:val="003861AF"/>
    <w:rsid w:val="0039629D"/>
    <w:rsid w:val="003B1D9F"/>
    <w:rsid w:val="003B1EBC"/>
    <w:rsid w:val="003C2032"/>
    <w:rsid w:val="003C6280"/>
    <w:rsid w:val="003C7E2E"/>
    <w:rsid w:val="003D1C8D"/>
    <w:rsid w:val="003D210A"/>
    <w:rsid w:val="003D5C75"/>
    <w:rsid w:val="003E6A56"/>
    <w:rsid w:val="003F6803"/>
    <w:rsid w:val="00406A51"/>
    <w:rsid w:val="00422298"/>
    <w:rsid w:val="00426D3E"/>
    <w:rsid w:val="00430CEA"/>
    <w:rsid w:val="00475AA2"/>
    <w:rsid w:val="00482AC6"/>
    <w:rsid w:val="00484077"/>
    <w:rsid w:val="004907C4"/>
    <w:rsid w:val="00495FF8"/>
    <w:rsid w:val="00496812"/>
    <w:rsid w:val="004B298D"/>
    <w:rsid w:val="004D00E2"/>
    <w:rsid w:val="004D6DB6"/>
    <w:rsid w:val="004E0F49"/>
    <w:rsid w:val="004E1183"/>
    <w:rsid w:val="004E48E3"/>
    <w:rsid w:val="004E5765"/>
    <w:rsid w:val="004F1F0D"/>
    <w:rsid w:val="004F684A"/>
    <w:rsid w:val="00505C2F"/>
    <w:rsid w:val="00507879"/>
    <w:rsid w:val="00510BCA"/>
    <w:rsid w:val="005205B3"/>
    <w:rsid w:val="00520EF3"/>
    <w:rsid w:val="00521366"/>
    <w:rsid w:val="005242B5"/>
    <w:rsid w:val="00533336"/>
    <w:rsid w:val="00540C5E"/>
    <w:rsid w:val="005412B0"/>
    <w:rsid w:val="005977E1"/>
    <w:rsid w:val="005C5257"/>
    <w:rsid w:val="005C5EAE"/>
    <w:rsid w:val="005E274B"/>
    <w:rsid w:val="005E2C85"/>
    <w:rsid w:val="005F428E"/>
    <w:rsid w:val="005F4720"/>
    <w:rsid w:val="006224A5"/>
    <w:rsid w:val="0062251D"/>
    <w:rsid w:val="00624169"/>
    <w:rsid w:val="00642B9A"/>
    <w:rsid w:val="00650CBD"/>
    <w:rsid w:val="00656A3B"/>
    <w:rsid w:val="006A2B3B"/>
    <w:rsid w:val="006B064C"/>
    <w:rsid w:val="006B3CD4"/>
    <w:rsid w:val="006C2E8E"/>
    <w:rsid w:val="006D3390"/>
    <w:rsid w:val="006D3BA0"/>
    <w:rsid w:val="006D69B4"/>
    <w:rsid w:val="006E3808"/>
    <w:rsid w:val="007000B2"/>
    <w:rsid w:val="00720102"/>
    <w:rsid w:val="00731484"/>
    <w:rsid w:val="00732918"/>
    <w:rsid w:val="00734EDA"/>
    <w:rsid w:val="0074275D"/>
    <w:rsid w:val="007478A6"/>
    <w:rsid w:val="00753003"/>
    <w:rsid w:val="00753557"/>
    <w:rsid w:val="00757549"/>
    <w:rsid w:val="00761606"/>
    <w:rsid w:val="007625C8"/>
    <w:rsid w:val="00767734"/>
    <w:rsid w:val="00790E99"/>
    <w:rsid w:val="007A6FC1"/>
    <w:rsid w:val="007B47EA"/>
    <w:rsid w:val="007D02D6"/>
    <w:rsid w:val="007D209C"/>
    <w:rsid w:val="007D7BE5"/>
    <w:rsid w:val="007F47C3"/>
    <w:rsid w:val="008307CD"/>
    <w:rsid w:val="00847D71"/>
    <w:rsid w:val="00854A58"/>
    <w:rsid w:val="008675B9"/>
    <w:rsid w:val="00874A54"/>
    <w:rsid w:val="00874F89"/>
    <w:rsid w:val="008976A6"/>
    <w:rsid w:val="008A3ABB"/>
    <w:rsid w:val="008A7ED1"/>
    <w:rsid w:val="008B3341"/>
    <w:rsid w:val="008C0456"/>
    <w:rsid w:val="008C680A"/>
    <w:rsid w:val="008D6874"/>
    <w:rsid w:val="008D7D34"/>
    <w:rsid w:val="008E2604"/>
    <w:rsid w:val="008E2B37"/>
    <w:rsid w:val="008E63B9"/>
    <w:rsid w:val="008F10A1"/>
    <w:rsid w:val="008F3BA9"/>
    <w:rsid w:val="0092515A"/>
    <w:rsid w:val="00931935"/>
    <w:rsid w:val="00934729"/>
    <w:rsid w:val="009446DB"/>
    <w:rsid w:val="009504A2"/>
    <w:rsid w:val="00960AF3"/>
    <w:rsid w:val="00975381"/>
    <w:rsid w:val="0098460C"/>
    <w:rsid w:val="00991957"/>
    <w:rsid w:val="00996B49"/>
    <w:rsid w:val="009A1954"/>
    <w:rsid w:val="009B6FBE"/>
    <w:rsid w:val="009C1AE3"/>
    <w:rsid w:val="009E055B"/>
    <w:rsid w:val="009E2A57"/>
    <w:rsid w:val="00A010FE"/>
    <w:rsid w:val="00A117E8"/>
    <w:rsid w:val="00A12D23"/>
    <w:rsid w:val="00A15E63"/>
    <w:rsid w:val="00A16025"/>
    <w:rsid w:val="00A21BCD"/>
    <w:rsid w:val="00A40574"/>
    <w:rsid w:val="00A41595"/>
    <w:rsid w:val="00A574B6"/>
    <w:rsid w:val="00A62C3C"/>
    <w:rsid w:val="00A86ECA"/>
    <w:rsid w:val="00B02ACA"/>
    <w:rsid w:val="00B072EB"/>
    <w:rsid w:val="00B116E6"/>
    <w:rsid w:val="00B1185B"/>
    <w:rsid w:val="00B17ED7"/>
    <w:rsid w:val="00B2379A"/>
    <w:rsid w:val="00B30BF9"/>
    <w:rsid w:val="00B53744"/>
    <w:rsid w:val="00B612FB"/>
    <w:rsid w:val="00B774F5"/>
    <w:rsid w:val="00B83305"/>
    <w:rsid w:val="00B921AF"/>
    <w:rsid w:val="00BA0AEA"/>
    <w:rsid w:val="00BB0987"/>
    <w:rsid w:val="00BC7582"/>
    <w:rsid w:val="00BD1CA5"/>
    <w:rsid w:val="00BE768A"/>
    <w:rsid w:val="00BF02A3"/>
    <w:rsid w:val="00BF4950"/>
    <w:rsid w:val="00C10FCF"/>
    <w:rsid w:val="00C267DA"/>
    <w:rsid w:val="00C35187"/>
    <w:rsid w:val="00C42B91"/>
    <w:rsid w:val="00C5093C"/>
    <w:rsid w:val="00C51ABD"/>
    <w:rsid w:val="00C53558"/>
    <w:rsid w:val="00C57575"/>
    <w:rsid w:val="00C7171C"/>
    <w:rsid w:val="00C72F13"/>
    <w:rsid w:val="00C74928"/>
    <w:rsid w:val="00C758B5"/>
    <w:rsid w:val="00CC3629"/>
    <w:rsid w:val="00CD55AD"/>
    <w:rsid w:val="00CF3DE2"/>
    <w:rsid w:val="00D0092E"/>
    <w:rsid w:val="00D1029C"/>
    <w:rsid w:val="00D25B98"/>
    <w:rsid w:val="00D44C7D"/>
    <w:rsid w:val="00D543A0"/>
    <w:rsid w:val="00D76463"/>
    <w:rsid w:val="00D76EF1"/>
    <w:rsid w:val="00D77D46"/>
    <w:rsid w:val="00DB5895"/>
    <w:rsid w:val="00DC0BB9"/>
    <w:rsid w:val="00DC32CA"/>
    <w:rsid w:val="00DD1334"/>
    <w:rsid w:val="00DE4DE2"/>
    <w:rsid w:val="00DF43CE"/>
    <w:rsid w:val="00E03DFA"/>
    <w:rsid w:val="00E10F21"/>
    <w:rsid w:val="00E5054D"/>
    <w:rsid w:val="00E50E1F"/>
    <w:rsid w:val="00E5499F"/>
    <w:rsid w:val="00E73DDD"/>
    <w:rsid w:val="00E74F22"/>
    <w:rsid w:val="00E95796"/>
    <w:rsid w:val="00EA0EA9"/>
    <w:rsid w:val="00EC0A3D"/>
    <w:rsid w:val="00ED03ED"/>
    <w:rsid w:val="00EE013D"/>
    <w:rsid w:val="00EF7278"/>
    <w:rsid w:val="00F0590C"/>
    <w:rsid w:val="00F15005"/>
    <w:rsid w:val="00F27809"/>
    <w:rsid w:val="00F62CBA"/>
    <w:rsid w:val="00F67D55"/>
    <w:rsid w:val="00F77992"/>
    <w:rsid w:val="00F8322C"/>
    <w:rsid w:val="00F83BBE"/>
    <w:rsid w:val="00F96554"/>
    <w:rsid w:val="00FB3D82"/>
    <w:rsid w:val="00FB4B74"/>
    <w:rsid w:val="00FC4339"/>
    <w:rsid w:val="00FC78AA"/>
    <w:rsid w:val="00FF298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36E6099-DB47-4AE5-9E1F-593D8F7A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0B2"/>
    <w:rPr>
      <w:rFonts w:ascii="Arial" w:hAnsi="Arial"/>
      <w:lang w:val="en-GB"/>
    </w:rPr>
  </w:style>
  <w:style w:type="paragraph" w:styleId="Ttulo1">
    <w:name w:val="heading 1"/>
    <w:basedOn w:val="Normal"/>
    <w:next w:val="Normal"/>
    <w:qFormat/>
    <w:rsid w:val="007000B2"/>
    <w:pPr>
      <w:ind w:left="142"/>
      <w:outlineLvl w:val="0"/>
    </w:pPr>
    <w:rPr>
      <w:b/>
      <w:sz w:val="24"/>
      <w:lang w:val="es-ES_tradnl"/>
    </w:rPr>
  </w:style>
  <w:style w:type="paragraph" w:styleId="Ttulo2">
    <w:name w:val="heading 2"/>
    <w:aliases w:val="s2,Sub2"/>
    <w:basedOn w:val="Normal"/>
    <w:next w:val="Normal"/>
    <w:qFormat/>
    <w:rsid w:val="007000B2"/>
    <w:pPr>
      <w:spacing w:before="120"/>
      <w:outlineLvl w:val="1"/>
    </w:pPr>
    <w:rPr>
      <w:b/>
      <w:sz w:val="24"/>
    </w:rPr>
  </w:style>
  <w:style w:type="paragraph" w:styleId="Ttulo3">
    <w:name w:val="heading 3"/>
    <w:basedOn w:val="Normal"/>
    <w:next w:val="Sangranormal"/>
    <w:qFormat/>
    <w:rsid w:val="007000B2"/>
    <w:pPr>
      <w:ind w:left="354"/>
      <w:outlineLvl w:val="2"/>
    </w:pPr>
    <w:rPr>
      <w:rFonts w:ascii="Times New Roman" w:hAnsi="Times New Roman"/>
      <w:b/>
      <w:sz w:val="24"/>
    </w:rPr>
  </w:style>
  <w:style w:type="paragraph" w:styleId="Ttulo4">
    <w:name w:val="heading 4"/>
    <w:basedOn w:val="Normal"/>
    <w:next w:val="Normal"/>
    <w:qFormat/>
    <w:rsid w:val="007000B2"/>
    <w:pPr>
      <w:keepNext/>
      <w:jc w:val="both"/>
      <w:outlineLvl w:val="3"/>
    </w:pPr>
    <w:rPr>
      <w:sz w:val="32"/>
    </w:rPr>
  </w:style>
  <w:style w:type="paragraph" w:styleId="Ttulo5">
    <w:name w:val="heading 5"/>
    <w:basedOn w:val="Normal"/>
    <w:next w:val="Normal"/>
    <w:qFormat/>
    <w:rsid w:val="007000B2"/>
    <w:pPr>
      <w:keepNext/>
      <w:jc w:val="center"/>
      <w:outlineLvl w:val="4"/>
    </w:pPr>
    <w:rPr>
      <w:sz w:val="32"/>
    </w:rPr>
  </w:style>
  <w:style w:type="paragraph" w:styleId="Ttulo6">
    <w:name w:val="heading 6"/>
    <w:basedOn w:val="Normal"/>
    <w:next w:val="Normal"/>
    <w:qFormat/>
    <w:rsid w:val="007000B2"/>
    <w:pPr>
      <w:keepNext/>
      <w:ind w:firstLine="709"/>
      <w:jc w:val="both"/>
      <w:outlineLvl w:val="5"/>
    </w:pPr>
    <w:rPr>
      <w:sz w:val="24"/>
    </w:rPr>
  </w:style>
  <w:style w:type="paragraph" w:styleId="Ttulo7">
    <w:name w:val="heading 7"/>
    <w:basedOn w:val="Normal"/>
    <w:next w:val="Normal"/>
    <w:qFormat/>
    <w:rsid w:val="007000B2"/>
    <w:pPr>
      <w:keepNext/>
      <w:jc w:val="both"/>
      <w:outlineLvl w:val="6"/>
    </w:pPr>
    <w:rPr>
      <w:sz w:val="28"/>
    </w:rPr>
  </w:style>
  <w:style w:type="paragraph" w:styleId="Ttulo8">
    <w:name w:val="heading 8"/>
    <w:basedOn w:val="Normal"/>
    <w:next w:val="Normal"/>
    <w:qFormat/>
    <w:rsid w:val="007000B2"/>
    <w:pPr>
      <w:keepNext/>
      <w:jc w:val="center"/>
      <w:outlineLvl w:val="7"/>
    </w:pPr>
    <w:rPr>
      <w:b/>
      <w:i/>
      <w:sz w:val="24"/>
    </w:rPr>
  </w:style>
  <w:style w:type="paragraph" w:styleId="Ttulo9">
    <w:name w:val="heading 9"/>
    <w:basedOn w:val="Normal"/>
    <w:next w:val="Normal"/>
    <w:qFormat/>
    <w:rsid w:val="007000B2"/>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7000B2"/>
    <w:pPr>
      <w:ind w:left="708"/>
    </w:pPr>
  </w:style>
  <w:style w:type="paragraph" w:customStyle="1" w:styleId="Para">
    <w:name w:val="Para"/>
    <w:basedOn w:val="Normal"/>
    <w:rsid w:val="007000B2"/>
    <w:rPr>
      <w:sz w:val="36"/>
    </w:rPr>
  </w:style>
  <w:style w:type="paragraph" w:customStyle="1" w:styleId="ParaCompaia">
    <w:name w:val="ParaCompañia"/>
    <w:basedOn w:val="Normal"/>
    <w:rsid w:val="007000B2"/>
    <w:rPr>
      <w:sz w:val="28"/>
    </w:rPr>
  </w:style>
  <w:style w:type="paragraph" w:customStyle="1" w:styleId="ParaFax">
    <w:name w:val="ParaFax"/>
    <w:basedOn w:val="Normal"/>
    <w:rsid w:val="007000B2"/>
    <w:rPr>
      <w:sz w:val="28"/>
    </w:rPr>
  </w:style>
  <w:style w:type="paragraph" w:customStyle="1" w:styleId="De">
    <w:name w:val="De"/>
    <w:basedOn w:val="Normal"/>
    <w:rsid w:val="007000B2"/>
    <w:pPr>
      <w:spacing w:before="360"/>
    </w:pPr>
    <w:rPr>
      <w:sz w:val="36"/>
    </w:rPr>
  </w:style>
  <w:style w:type="paragraph" w:customStyle="1" w:styleId="DeCompaia">
    <w:name w:val="DeCompañia"/>
    <w:basedOn w:val="Normal"/>
    <w:rsid w:val="007000B2"/>
    <w:rPr>
      <w:sz w:val="28"/>
    </w:rPr>
  </w:style>
  <w:style w:type="paragraph" w:customStyle="1" w:styleId="DeTelfono">
    <w:name w:val="DeTeléfono"/>
    <w:basedOn w:val="Normal"/>
    <w:rsid w:val="007000B2"/>
    <w:rPr>
      <w:sz w:val="28"/>
    </w:rPr>
  </w:style>
  <w:style w:type="paragraph" w:customStyle="1" w:styleId="DeFax">
    <w:name w:val="DeFax"/>
    <w:basedOn w:val="Normal"/>
    <w:rsid w:val="007000B2"/>
    <w:rPr>
      <w:sz w:val="28"/>
    </w:rPr>
  </w:style>
  <w:style w:type="paragraph" w:customStyle="1" w:styleId="Fecha1">
    <w:name w:val="Fecha1"/>
    <w:basedOn w:val="Normal"/>
    <w:rsid w:val="007000B2"/>
    <w:pPr>
      <w:spacing w:before="360"/>
    </w:pPr>
    <w:rPr>
      <w:sz w:val="28"/>
    </w:rPr>
  </w:style>
  <w:style w:type="paragraph" w:customStyle="1" w:styleId="Paginas">
    <w:name w:val="Paginas"/>
    <w:basedOn w:val="Normal"/>
    <w:rsid w:val="007000B2"/>
    <w:rPr>
      <w:sz w:val="28"/>
    </w:rPr>
  </w:style>
  <w:style w:type="paragraph" w:customStyle="1" w:styleId="Comentarios">
    <w:name w:val="Comentarios"/>
    <w:basedOn w:val="Normal"/>
    <w:next w:val="Normal"/>
    <w:rsid w:val="007000B2"/>
    <w:pPr>
      <w:spacing w:before="240" w:after="120"/>
    </w:pPr>
    <w:rPr>
      <w:b/>
      <w:sz w:val="28"/>
    </w:rPr>
  </w:style>
  <w:style w:type="paragraph" w:customStyle="1" w:styleId="ParaTelfono">
    <w:name w:val="ParaTeléfono"/>
    <w:basedOn w:val="ParaCompaia"/>
    <w:rsid w:val="007000B2"/>
  </w:style>
  <w:style w:type="paragraph" w:styleId="Encabezado">
    <w:name w:val="header"/>
    <w:basedOn w:val="Normal"/>
    <w:link w:val="EncabezadoCar"/>
    <w:uiPriority w:val="99"/>
    <w:rsid w:val="007000B2"/>
    <w:pPr>
      <w:tabs>
        <w:tab w:val="center" w:pos="4419"/>
        <w:tab w:val="right" w:pos="8838"/>
      </w:tabs>
    </w:pPr>
  </w:style>
  <w:style w:type="character" w:styleId="Nmerodepgina">
    <w:name w:val="page number"/>
    <w:basedOn w:val="Fuentedeprrafopredeter"/>
    <w:semiHidden/>
    <w:rsid w:val="007000B2"/>
  </w:style>
  <w:style w:type="character" w:styleId="Hipervnculo">
    <w:name w:val="Hyperlink"/>
    <w:semiHidden/>
    <w:rsid w:val="007000B2"/>
    <w:rPr>
      <w:color w:val="0000FF"/>
      <w:u w:val="single"/>
    </w:rPr>
  </w:style>
  <w:style w:type="character" w:styleId="Hipervnculovisitado">
    <w:name w:val="FollowedHyperlink"/>
    <w:semiHidden/>
    <w:rsid w:val="007000B2"/>
    <w:rPr>
      <w:color w:val="800080"/>
      <w:u w:val="single"/>
    </w:rPr>
  </w:style>
  <w:style w:type="paragraph" w:styleId="Textoindependiente">
    <w:name w:val="Body Text"/>
    <w:basedOn w:val="Normal"/>
    <w:semiHidden/>
    <w:rsid w:val="007000B2"/>
    <w:pPr>
      <w:jc w:val="both"/>
    </w:pPr>
    <w:rPr>
      <w:b/>
      <w:sz w:val="24"/>
    </w:rPr>
  </w:style>
  <w:style w:type="paragraph" w:styleId="Mapadeldocumento">
    <w:name w:val="Document Map"/>
    <w:basedOn w:val="Normal"/>
    <w:semiHidden/>
    <w:rsid w:val="007000B2"/>
    <w:pPr>
      <w:shd w:val="clear" w:color="auto" w:fill="000080"/>
    </w:pPr>
    <w:rPr>
      <w:rFonts w:ascii="Tahoma" w:hAnsi="Tahoma"/>
    </w:rPr>
  </w:style>
  <w:style w:type="paragraph" w:styleId="Textoindependiente2">
    <w:name w:val="Body Text 2"/>
    <w:basedOn w:val="Normal"/>
    <w:semiHidden/>
    <w:rsid w:val="007000B2"/>
    <w:pPr>
      <w:jc w:val="both"/>
    </w:pPr>
    <w:rPr>
      <w:sz w:val="24"/>
    </w:rPr>
  </w:style>
  <w:style w:type="paragraph" w:styleId="Saludo">
    <w:name w:val="Salutation"/>
    <w:basedOn w:val="Normal"/>
    <w:next w:val="Normal"/>
    <w:semiHidden/>
    <w:rsid w:val="007000B2"/>
    <w:rPr>
      <w:rFonts w:ascii="Times New Roman" w:hAnsi="Times New Roman"/>
      <w:sz w:val="24"/>
      <w:szCs w:val="24"/>
      <w:lang w:val="es-ES" w:eastAsia="es-ES"/>
    </w:rPr>
  </w:style>
  <w:style w:type="character" w:customStyle="1" w:styleId="titulito1">
    <w:name w:val="titulito1"/>
    <w:rsid w:val="007000B2"/>
    <w:rPr>
      <w:rFonts w:ascii="Verdana" w:hAnsi="Verdana" w:hint="default"/>
      <w:b/>
      <w:bCs/>
      <w:color w:val="004975"/>
      <w:spacing w:val="210"/>
      <w:sz w:val="15"/>
      <w:szCs w:val="15"/>
    </w:rPr>
  </w:style>
  <w:style w:type="paragraph" w:styleId="Piedepgina">
    <w:name w:val="footer"/>
    <w:basedOn w:val="Normal"/>
    <w:link w:val="PiedepginaCar"/>
    <w:uiPriority w:val="99"/>
    <w:rsid w:val="007000B2"/>
    <w:pPr>
      <w:tabs>
        <w:tab w:val="center" w:pos="4419"/>
        <w:tab w:val="right" w:pos="8838"/>
      </w:tabs>
    </w:pPr>
    <w:rPr>
      <w:sz w:val="22"/>
      <w:lang w:val="es-AR" w:eastAsia="es-ES"/>
    </w:rPr>
  </w:style>
  <w:style w:type="paragraph" w:customStyle="1" w:styleId="BodyText21">
    <w:name w:val="Body Text 21"/>
    <w:basedOn w:val="Normal"/>
    <w:rsid w:val="007000B2"/>
    <w:pPr>
      <w:widowControl w:val="0"/>
      <w:tabs>
        <w:tab w:val="left" w:pos="-1440"/>
      </w:tabs>
      <w:ind w:left="709"/>
      <w:jc w:val="both"/>
    </w:pPr>
    <w:rPr>
      <w:spacing w:val="-2"/>
      <w:sz w:val="22"/>
      <w:lang w:val="es-ES_tradnl" w:eastAsia="es-ES"/>
    </w:rPr>
  </w:style>
  <w:style w:type="character" w:customStyle="1" w:styleId="P">
    <w:name w:val="P"/>
    <w:basedOn w:val="Fuentedeprrafopredeter"/>
    <w:rsid w:val="007000B2"/>
  </w:style>
  <w:style w:type="paragraph" w:customStyle="1" w:styleId="Ttulo40">
    <w:name w:val="Título4"/>
    <w:basedOn w:val="Normal"/>
    <w:rsid w:val="007000B2"/>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7000B2"/>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7000B2"/>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7000B2"/>
    <w:pPr>
      <w:widowControl w:val="0"/>
    </w:pPr>
    <w:rPr>
      <w:rFonts w:ascii="Courier New" w:hAnsi="Courier New"/>
      <w:sz w:val="24"/>
      <w:lang w:val="es-ES_tradnl" w:eastAsia="es-ES"/>
    </w:rPr>
  </w:style>
  <w:style w:type="paragraph" w:customStyle="1" w:styleId="TituloArial">
    <w:name w:val="Titulo Arial"/>
    <w:basedOn w:val="Normal"/>
    <w:rsid w:val="007000B2"/>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7000B2"/>
    <w:pPr>
      <w:widowControl w:val="0"/>
    </w:pPr>
    <w:rPr>
      <w:rFonts w:ascii="Courier New" w:hAnsi="Courier New"/>
      <w:sz w:val="24"/>
      <w:lang w:val="es-ES_tradnl" w:eastAsia="es-ES"/>
    </w:rPr>
  </w:style>
  <w:style w:type="paragraph" w:customStyle="1" w:styleId="TtuloArial12">
    <w:name w:val="Título Arial 12"/>
    <w:basedOn w:val="Normal"/>
    <w:rsid w:val="007000B2"/>
    <w:rPr>
      <w:b/>
      <w:sz w:val="24"/>
      <w:lang w:val="es-AR" w:eastAsia="es-ES"/>
    </w:rPr>
  </w:style>
  <w:style w:type="paragraph" w:customStyle="1" w:styleId="NormalArial11">
    <w:name w:val="Normal Arial 11"/>
    <w:basedOn w:val="Normal"/>
    <w:rsid w:val="007000B2"/>
    <w:pPr>
      <w:jc w:val="both"/>
    </w:pPr>
    <w:rPr>
      <w:sz w:val="22"/>
      <w:lang w:val="es-ES" w:eastAsia="es-ES"/>
    </w:rPr>
  </w:style>
  <w:style w:type="paragraph" w:styleId="Textosinformato">
    <w:name w:val="Plain Text"/>
    <w:basedOn w:val="Normal"/>
    <w:semiHidden/>
    <w:rsid w:val="007000B2"/>
    <w:rPr>
      <w:rFonts w:ascii="Courier New" w:hAnsi="Courier New"/>
      <w:lang w:val="es-ES" w:eastAsia="es-ES"/>
    </w:rPr>
  </w:style>
  <w:style w:type="paragraph" w:styleId="Sangra2detindependiente">
    <w:name w:val="Body Text Indent 2"/>
    <w:basedOn w:val="Normal"/>
    <w:semiHidden/>
    <w:rsid w:val="007000B2"/>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7000B2"/>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7000B2"/>
    <w:pPr>
      <w:jc w:val="center"/>
    </w:pPr>
    <w:rPr>
      <w:b/>
      <w:spacing w:val="-2"/>
      <w:sz w:val="24"/>
      <w:lang w:val="es-ES_tradnl" w:eastAsia="es-ES"/>
    </w:rPr>
  </w:style>
  <w:style w:type="paragraph" w:styleId="Sangradetextonormal">
    <w:name w:val="Body Text Indent"/>
    <w:basedOn w:val="Normal"/>
    <w:semiHidden/>
    <w:rsid w:val="007000B2"/>
    <w:pPr>
      <w:ind w:left="2552" w:hanging="2268"/>
      <w:jc w:val="both"/>
    </w:pPr>
    <w:rPr>
      <w:rFonts w:ascii="Times New Roman" w:hAnsi="Times New Roman"/>
      <w:sz w:val="24"/>
      <w:lang w:val="es-ES_tradnl" w:eastAsia="es-ES"/>
    </w:rPr>
  </w:style>
  <w:style w:type="paragraph" w:styleId="Subttulo">
    <w:name w:val="Subtitle"/>
    <w:basedOn w:val="Normal"/>
    <w:qFormat/>
    <w:rsid w:val="007000B2"/>
    <w:pPr>
      <w:widowControl w:val="0"/>
      <w:ind w:right="-212"/>
      <w:jc w:val="center"/>
    </w:pPr>
    <w:rPr>
      <w:snapToGrid w:val="0"/>
      <w:sz w:val="24"/>
      <w:u w:val="single"/>
      <w:lang w:val="es-ES" w:eastAsia="es-ES"/>
    </w:rPr>
  </w:style>
  <w:style w:type="paragraph" w:styleId="TDC2">
    <w:name w:val="toc 2"/>
    <w:basedOn w:val="Normal"/>
    <w:next w:val="Normal"/>
    <w:autoRedefine/>
    <w:semiHidden/>
    <w:rsid w:val="007000B2"/>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7000B2"/>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7000B2"/>
    <w:pPr>
      <w:tabs>
        <w:tab w:val="left" w:pos="-720"/>
        <w:tab w:val="left" w:pos="0"/>
      </w:tabs>
      <w:suppressAutoHyphens/>
      <w:jc w:val="both"/>
    </w:pPr>
    <w:rPr>
      <w:rFonts w:cs="Arial"/>
      <w:spacing w:val="-2"/>
      <w:lang w:val="es-ES_tradnl"/>
    </w:rPr>
  </w:style>
  <w:style w:type="paragraph" w:customStyle="1" w:styleId="p21">
    <w:name w:val="p21"/>
    <w:basedOn w:val="Normal"/>
    <w:rsid w:val="007000B2"/>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7000B2"/>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7000B2"/>
    <w:rPr>
      <w:rFonts w:ascii="Tahoma" w:hAnsi="Tahoma" w:cs="Tahoma"/>
      <w:sz w:val="16"/>
      <w:szCs w:val="16"/>
    </w:rPr>
  </w:style>
  <w:style w:type="paragraph" w:styleId="Textonotapie">
    <w:name w:val="footnote text"/>
    <w:basedOn w:val="Normal"/>
    <w:semiHidden/>
    <w:rsid w:val="007000B2"/>
    <w:pPr>
      <w:jc w:val="both"/>
    </w:pPr>
    <w:rPr>
      <w:sz w:val="24"/>
      <w:lang w:val="es-ES" w:eastAsia="es-ES"/>
    </w:rPr>
  </w:style>
  <w:style w:type="paragraph" w:styleId="TDC4">
    <w:name w:val="toc 4"/>
    <w:basedOn w:val="Normal"/>
    <w:next w:val="Normal"/>
    <w:autoRedefine/>
    <w:semiHidden/>
    <w:rsid w:val="007000B2"/>
    <w:pPr>
      <w:ind w:left="600"/>
    </w:pPr>
  </w:style>
  <w:style w:type="paragraph" w:styleId="TDC1">
    <w:name w:val="toc 1"/>
    <w:basedOn w:val="Normal"/>
    <w:next w:val="Normal"/>
    <w:autoRedefine/>
    <w:semiHidden/>
    <w:rsid w:val="007000B2"/>
    <w:pPr>
      <w:tabs>
        <w:tab w:val="left" w:pos="9072"/>
      </w:tabs>
      <w:spacing w:after="80"/>
      <w:ind w:left="142" w:right="426"/>
    </w:pPr>
    <w:rPr>
      <w:b/>
      <w:noProof/>
    </w:rPr>
  </w:style>
  <w:style w:type="paragraph" w:styleId="TDC5">
    <w:name w:val="toc 5"/>
    <w:basedOn w:val="Normal"/>
    <w:next w:val="Normal"/>
    <w:autoRedefine/>
    <w:semiHidden/>
    <w:rsid w:val="007000B2"/>
    <w:pPr>
      <w:ind w:left="800"/>
    </w:pPr>
  </w:style>
  <w:style w:type="paragraph" w:styleId="TDC6">
    <w:name w:val="toc 6"/>
    <w:basedOn w:val="Normal"/>
    <w:next w:val="Normal"/>
    <w:autoRedefine/>
    <w:semiHidden/>
    <w:rsid w:val="007000B2"/>
    <w:pPr>
      <w:ind w:left="1000"/>
    </w:pPr>
  </w:style>
  <w:style w:type="paragraph" w:styleId="TDC7">
    <w:name w:val="toc 7"/>
    <w:basedOn w:val="Normal"/>
    <w:next w:val="Normal"/>
    <w:autoRedefine/>
    <w:semiHidden/>
    <w:rsid w:val="007000B2"/>
    <w:pPr>
      <w:ind w:left="1200"/>
    </w:pPr>
  </w:style>
  <w:style w:type="paragraph" w:styleId="TDC8">
    <w:name w:val="toc 8"/>
    <w:basedOn w:val="Normal"/>
    <w:next w:val="Normal"/>
    <w:autoRedefine/>
    <w:semiHidden/>
    <w:rsid w:val="007000B2"/>
    <w:pPr>
      <w:ind w:left="1400"/>
    </w:pPr>
  </w:style>
  <w:style w:type="paragraph" w:styleId="TDC9">
    <w:name w:val="toc 9"/>
    <w:basedOn w:val="Normal"/>
    <w:next w:val="Normal"/>
    <w:autoRedefine/>
    <w:semiHidden/>
    <w:rsid w:val="007000B2"/>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character" w:customStyle="1" w:styleId="PiedepginaCar">
    <w:name w:val="Pie de página Car"/>
    <w:link w:val="Piedepgina"/>
    <w:uiPriority w:val="99"/>
    <w:rsid w:val="003D1C8D"/>
    <w:rPr>
      <w:rFonts w:ascii="Arial" w:hAnsi="Arial"/>
      <w:sz w:val="22"/>
      <w:lang w:eastAsia="es-ES"/>
    </w:rPr>
  </w:style>
  <w:style w:type="paragraph" w:customStyle="1" w:styleId="TITULO4">
    <w:name w:val="TITULO 4"/>
    <w:basedOn w:val="Normal"/>
    <w:autoRedefine/>
    <w:rsid w:val="00C5093C"/>
    <w:pPr>
      <w:jc w:val="both"/>
    </w:pPr>
    <w:rPr>
      <w:b/>
      <w:sz w:val="24"/>
      <w:lang w:val="es-ES" w:eastAsia="es-ES"/>
    </w:rPr>
  </w:style>
  <w:style w:type="paragraph" w:customStyle="1" w:styleId="TxBrc15">
    <w:name w:val="TxBr_c15"/>
    <w:basedOn w:val="Normal"/>
    <w:rsid w:val="00C5093C"/>
    <w:pPr>
      <w:widowControl w:val="0"/>
      <w:spacing w:line="240" w:lineRule="atLeast"/>
      <w:ind w:right="-212"/>
      <w:jc w:val="center"/>
    </w:pPr>
    <w:rPr>
      <w:snapToGrid w:val="0"/>
      <w:sz w:val="24"/>
      <w:lang w:val="es-ES" w:eastAsia="es-ES"/>
    </w:rPr>
  </w:style>
  <w:style w:type="paragraph" w:customStyle="1" w:styleId="TxBrt16">
    <w:name w:val="TxBr_t16"/>
    <w:basedOn w:val="Normal"/>
    <w:rsid w:val="00C5093C"/>
    <w:pPr>
      <w:widowControl w:val="0"/>
      <w:spacing w:line="240" w:lineRule="atLeast"/>
      <w:ind w:right="-212"/>
      <w:jc w:val="both"/>
    </w:pPr>
    <w:rPr>
      <w:snapToGrid w:val="0"/>
      <w:sz w:val="24"/>
      <w:lang w:val="es-ES" w:eastAsia="es-ES"/>
    </w:rPr>
  </w:style>
  <w:style w:type="character" w:customStyle="1" w:styleId="EncabezadoCar">
    <w:name w:val="Encabezado Car"/>
    <w:link w:val="Encabezado"/>
    <w:uiPriority w:val="99"/>
    <w:rsid w:val="006D3390"/>
    <w:rPr>
      <w:rFonts w:ascii="Arial"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2042</Words>
  <Characters>11233</Characters>
  <Application>Microsoft Office Word</Application>
  <DocSecurity>0</DocSecurity>
  <Lines>93</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13249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cp:keywords/>
  <dc:description>Sección VIII h2: ET Nº 07 Protección Anticorrosiva para Barras de Anclaje_x000d_
Rev 03 corregido por (ao) el 30/08/2018</dc:description>
  <cp:lastModifiedBy>Alfredo Otero</cp:lastModifiedBy>
  <cp:revision>3</cp:revision>
  <cp:lastPrinted>2007-08-14T16:47:00Z</cp:lastPrinted>
  <dcterms:created xsi:type="dcterms:W3CDTF">2018-09-17T21:25:00Z</dcterms:created>
  <dcterms:modified xsi:type="dcterms:W3CDTF">2018-09-17T21:28:00Z</dcterms:modified>
</cp:coreProperties>
</file>