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9A4" w:rsidRPr="00D766FA" w:rsidRDefault="00B869A4" w:rsidP="00B869A4">
      <w:pPr>
        <w:ind w:left="2835"/>
        <w:jc w:val="right"/>
        <w:rPr>
          <w:rFonts w:cs="Arial"/>
          <w:b/>
          <w:color w:val="000000"/>
          <w:sz w:val="32"/>
          <w:szCs w:val="32"/>
        </w:rPr>
      </w:pPr>
    </w:p>
    <w:p w:rsidR="00B869A4" w:rsidRPr="00D766FA" w:rsidRDefault="00B869A4" w:rsidP="00B869A4">
      <w:pPr>
        <w:ind w:left="2835"/>
        <w:jc w:val="right"/>
        <w:rPr>
          <w:rFonts w:cs="Arial"/>
          <w:b/>
          <w:color w:val="000000"/>
          <w:sz w:val="32"/>
          <w:szCs w:val="32"/>
        </w:rPr>
      </w:pPr>
    </w:p>
    <w:p w:rsidR="00B869A4" w:rsidRDefault="00B869A4" w:rsidP="00B869A4">
      <w:pPr>
        <w:ind w:left="2835"/>
        <w:jc w:val="right"/>
        <w:rPr>
          <w:rFonts w:cs="Arial"/>
          <w:b/>
          <w:color w:val="000000"/>
          <w:sz w:val="32"/>
          <w:szCs w:val="32"/>
        </w:rPr>
      </w:pPr>
    </w:p>
    <w:p w:rsidR="00B869A4" w:rsidRDefault="00B869A4" w:rsidP="00B869A4">
      <w:pPr>
        <w:ind w:left="2835"/>
        <w:jc w:val="right"/>
        <w:rPr>
          <w:rFonts w:cs="Arial"/>
          <w:b/>
          <w:color w:val="000000"/>
          <w:sz w:val="32"/>
          <w:szCs w:val="32"/>
        </w:rPr>
      </w:pPr>
    </w:p>
    <w:p w:rsidR="00B869A4" w:rsidRPr="00D766FA" w:rsidRDefault="00B869A4" w:rsidP="00B869A4">
      <w:pPr>
        <w:ind w:left="2835"/>
        <w:jc w:val="right"/>
        <w:rPr>
          <w:rFonts w:cs="Arial"/>
          <w:b/>
          <w:color w:val="000000"/>
          <w:sz w:val="32"/>
          <w:szCs w:val="32"/>
        </w:rPr>
      </w:pPr>
    </w:p>
    <w:p w:rsidR="00B869A4" w:rsidRPr="00D766FA" w:rsidRDefault="00B869A4" w:rsidP="00B869A4">
      <w:pPr>
        <w:ind w:left="2835"/>
        <w:jc w:val="right"/>
        <w:rPr>
          <w:rFonts w:cs="Arial"/>
          <w:b/>
          <w:color w:val="000000"/>
          <w:sz w:val="32"/>
          <w:szCs w:val="32"/>
        </w:rPr>
      </w:pPr>
    </w:p>
    <w:p w:rsidR="00B869A4" w:rsidRPr="00D766FA" w:rsidRDefault="00B869A4" w:rsidP="00B869A4">
      <w:pPr>
        <w:ind w:left="2835"/>
        <w:jc w:val="right"/>
        <w:rPr>
          <w:b/>
          <w:color w:val="000000"/>
          <w:sz w:val="32"/>
          <w:szCs w:val="32"/>
        </w:rPr>
      </w:pPr>
    </w:p>
    <w:p w:rsidR="00B869A4" w:rsidRPr="00B869A4" w:rsidRDefault="00B869A4" w:rsidP="00B869A4">
      <w:pPr>
        <w:jc w:val="center"/>
        <w:rPr>
          <w:b/>
          <w:sz w:val="40"/>
          <w:szCs w:val="40"/>
          <w:lang w:val="es-AR"/>
        </w:rPr>
      </w:pPr>
      <w:r w:rsidRPr="00B869A4">
        <w:rPr>
          <w:b/>
          <w:sz w:val="40"/>
          <w:szCs w:val="40"/>
          <w:lang w:val="es-AR"/>
        </w:rPr>
        <w:t>PPP Transmisión Eléctrica</w:t>
      </w:r>
    </w:p>
    <w:p w:rsidR="00B869A4" w:rsidRPr="00B869A4" w:rsidRDefault="00B869A4" w:rsidP="00B869A4">
      <w:pPr>
        <w:jc w:val="center"/>
        <w:rPr>
          <w:b/>
          <w:sz w:val="28"/>
          <w:szCs w:val="28"/>
          <w:lang w:val="es-AR"/>
        </w:rPr>
      </w:pPr>
    </w:p>
    <w:p w:rsidR="00B869A4" w:rsidRPr="00B869A4" w:rsidRDefault="00B869A4" w:rsidP="00B869A4">
      <w:pPr>
        <w:jc w:val="center"/>
        <w:rPr>
          <w:b/>
          <w:sz w:val="36"/>
          <w:szCs w:val="36"/>
          <w:lang w:val="es-AR"/>
        </w:rPr>
      </w:pPr>
      <w:r w:rsidRPr="00B869A4">
        <w:rPr>
          <w:b/>
          <w:sz w:val="36"/>
          <w:szCs w:val="36"/>
          <w:lang w:val="es-AR"/>
        </w:rPr>
        <w:t xml:space="preserve">Línea de Extra Alta Tensión en 500 </w:t>
      </w:r>
      <w:proofErr w:type="spellStart"/>
      <w:r w:rsidRPr="00B869A4">
        <w:rPr>
          <w:b/>
          <w:sz w:val="36"/>
          <w:szCs w:val="36"/>
          <w:lang w:val="es-AR"/>
        </w:rPr>
        <w:t>kV</w:t>
      </w:r>
      <w:proofErr w:type="spellEnd"/>
    </w:p>
    <w:p w:rsidR="00B869A4" w:rsidRPr="00B869A4" w:rsidRDefault="00B869A4" w:rsidP="00B869A4">
      <w:pPr>
        <w:jc w:val="center"/>
        <w:rPr>
          <w:b/>
          <w:sz w:val="36"/>
          <w:szCs w:val="36"/>
          <w:lang w:val="es-AR"/>
        </w:rPr>
      </w:pPr>
      <w:r w:rsidRPr="00B869A4">
        <w:rPr>
          <w:b/>
          <w:sz w:val="36"/>
          <w:szCs w:val="36"/>
          <w:lang w:val="es-AR"/>
        </w:rPr>
        <w:t xml:space="preserve">E.T. Río Diamante - Nueva E.T. </w:t>
      </w:r>
      <w:proofErr w:type="spellStart"/>
      <w:r w:rsidRPr="00B869A4">
        <w:rPr>
          <w:b/>
          <w:sz w:val="36"/>
          <w:szCs w:val="36"/>
          <w:lang w:val="es-AR"/>
        </w:rPr>
        <w:t>Charlone</w:t>
      </w:r>
      <w:proofErr w:type="spellEnd"/>
      <w:r w:rsidRPr="00B869A4">
        <w:rPr>
          <w:b/>
          <w:sz w:val="36"/>
          <w:szCs w:val="36"/>
          <w:lang w:val="es-AR"/>
        </w:rPr>
        <w:t>,</w:t>
      </w:r>
    </w:p>
    <w:p w:rsidR="00B869A4" w:rsidRPr="00B869A4" w:rsidRDefault="00B869A4" w:rsidP="00B869A4">
      <w:pPr>
        <w:jc w:val="center"/>
        <w:rPr>
          <w:b/>
          <w:sz w:val="36"/>
          <w:szCs w:val="36"/>
          <w:lang w:val="es-AR"/>
        </w:rPr>
      </w:pPr>
      <w:r w:rsidRPr="00B869A4">
        <w:rPr>
          <w:b/>
          <w:sz w:val="36"/>
          <w:szCs w:val="36"/>
          <w:lang w:val="es-AR"/>
        </w:rPr>
        <w:t>Estaciones Transformadoras y</w:t>
      </w:r>
    </w:p>
    <w:p w:rsidR="00B869A4" w:rsidRPr="00B869A4" w:rsidRDefault="00B869A4" w:rsidP="00B869A4">
      <w:pPr>
        <w:jc w:val="center"/>
        <w:rPr>
          <w:b/>
          <w:sz w:val="36"/>
          <w:szCs w:val="36"/>
          <w:lang w:val="es-AR"/>
        </w:rPr>
      </w:pPr>
      <w:r w:rsidRPr="00B869A4">
        <w:rPr>
          <w:b/>
          <w:sz w:val="36"/>
          <w:szCs w:val="36"/>
          <w:lang w:val="es-AR"/>
        </w:rPr>
        <w:t xml:space="preserve">Obras Complementarias en 132 </w:t>
      </w:r>
      <w:proofErr w:type="spellStart"/>
      <w:r w:rsidRPr="00B869A4">
        <w:rPr>
          <w:b/>
          <w:sz w:val="36"/>
          <w:szCs w:val="36"/>
          <w:lang w:val="es-AR"/>
        </w:rPr>
        <w:t>kV</w:t>
      </w:r>
      <w:proofErr w:type="spellEnd"/>
    </w:p>
    <w:p w:rsidR="00B869A4" w:rsidRPr="00B869A4" w:rsidRDefault="00B869A4" w:rsidP="00B869A4">
      <w:pPr>
        <w:jc w:val="center"/>
        <w:rPr>
          <w:b/>
          <w:sz w:val="36"/>
          <w:szCs w:val="36"/>
          <w:lang w:val="es-AR"/>
        </w:rPr>
      </w:pPr>
    </w:p>
    <w:p w:rsidR="00B869A4" w:rsidRPr="00B869A4" w:rsidRDefault="00B869A4" w:rsidP="00B869A4">
      <w:pPr>
        <w:jc w:val="center"/>
        <w:rPr>
          <w:b/>
          <w:sz w:val="36"/>
          <w:szCs w:val="36"/>
          <w:lang w:val="es-AR"/>
        </w:rPr>
      </w:pPr>
    </w:p>
    <w:p w:rsidR="00B869A4" w:rsidRPr="00B869A4" w:rsidRDefault="00B869A4" w:rsidP="00B869A4">
      <w:pPr>
        <w:jc w:val="center"/>
        <w:rPr>
          <w:b/>
          <w:sz w:val="36"/>
          <w:szCs w:val="36"/>
          <w:lang w:val="es-ES"/>
        </w:rPr>
      </w:pPr>
      <w:r w:rsidRPr="00B869A4">
        <w:rPr>
          <w:b/>
          <w:sz w:val="36"/>
          <w:szCs w:val="36"/>
          <w:lang w:val="es-ES"/>
        </w:rPr>
        <w:t>Pliego de Bases y Condiciones</w:t>
      </w:r>
    </w:p>
    <w:p w:rsidR="00B869A4" w:rsidRDefault="00B869A4" w:rsidP="00B869A4">
      <w:pPr>
        <w:jc w:val="center"/>
        <w:rPr>
          <w:sz w:val="36"/>
          <w:szCs w:val="36"/>
          <w:lang w:val="es-ES"/>
        </w:rPr>
      </w:pPr>
    </w:p>
    <w:p w:rsidR="00B869A4" w:rsidRDefault="00B869A4" w:rsidP="00B869A4">
      <w:pPr>
        <w:jc w:val="center"/>
        <w:rPr>
          <w:sz w:val="36"/>
          <w:szCs w:val="36"/>
          <w:lang w:val="es-ES"/>
        </w:rPr>
      </w:pPr>
    </w:p>
    <w:p w:rsidR="00B869A4" w:rsidRPr="00B869A4" w:rsidRDefault="00B869A4" w:rsidP="00B869A4">
      <w:pPr>
        <w:jc w:val="center"/>
        <w:rPr>
          <w:sz w:val="36"/>
          <w:szCs w:val="36"/>
          <w:lang w:val="es-ES"/>
        </w:rPr>
      </w:pPr>
    </w:p>
    <w:p w:rsidR="00B869A4" w:rsidRPr="00B869A4" w:rsidRDefault="00B869A4" w:rsidP="00B869A4">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AD6F21" w:rsidRPr="00B869A4" w:rsidTr="004A3569">
        <w:trPr>
          <w:trHeight w:val="1040"/>
        </w:trPr>
        <w:tc>
          <w:tcPr>
            <w:tcW w:w="9089" w:type="dxa"/>
            <w:shd w:val="clear" w:color="auto" w:fill="auto"/>
          </w:tcPr>
          <w:p w:rsidR="00AD6F21" w:rsidRPr="00B869A4" w:rsidRDefault="00AD6F21" w:rsidP="004A3569">
            <w:pPr>
              <w:spacing w:before="120" w:line="360" w:lineRule="auto"/>
              <w:ind w:right="142"/>
              <w:jc w:val="center"/>
              <w:rPr>
                <w:rFonts w:cs="Arial"/>
                <w:b/>
                <w:sz w:val="24"/>
                <w:szCs w:val="24"/>
                <w:lang w:val="es-AR"/>
              </w:rPr>
            </w:pPr>
            <w:r w:rsidRPr="00B869A4">
              <w:rPr>
                <w:rFonts w:cs="Arial"/>
                <w:b/>
                <w:sz w:val="24"/>
                <w:szCs w:val="24"/>
                <w:lang w:val="es-AR"/>
              </w:rPr>
              <w:t>ANEXO VIII</w:t>
            </w:r>
          </w:p>
          <w:p w:rsidR="00B869A4" w:rsidRPr="00B869A4" w:rsidRDefault="00B869A4" w:rsidP="00B869A4">
            <w:pPr>
              <w:spacing w:line="276" w:lineRule="auto"/>
              <w:ind w:right="-90"/>
              <w:jc w:val="center"/>
              <w:rPr>
                <w:rFonts w:cs="Arial"/>
                <w:b/>
                <w:sz w:val="24"/>
                <w:szCs w:val="24"/>
                <w:lang w:val="es-AR"/>
              </w:rPr>
            </w:pPr>
            <w:r w:rsidRPr="00B869A4">
              <w:rPr>
                <w:rFonts w:cs="Arial"/>
                <w:b/>
                <w:sz w:val="24"/>
                <w:szCs w:val="24"/>
                <w:lang w:val="es-AR"/>
              </w:rPr>
              <w:t>L</w:t>
            </w:r>
            <w:r>
              <w:rPr>
                <w:rFonts w:cs="Arial"/>
                <w:b/>
                <w:sz w:val="24"/>
                <w:szCs w:val="24"/>
                <w:lang w:val="es-AR"/>
              </w:rPr>
              <w:t>Í</w:t>
            </w:r>
            <w:r w:rsidRPr="00B869A4">
              <w:rPr>
                <w:rFonts w:cs="Arial"/>
                <w:b/>
                <w:sz w:val="24"/>
                <w:szCs w:val="24"/>
                <w:lang w:val="es-AR"/>
              </w:rPr>
              <w:t>NEAS ALTA TENSI</w:t>
            </w:r>
            <w:r>
              <w:rPr>
                <w:rFonts w:cs="Arial"/>
                <w:b/>
                <w:sz w:val="24"/>
                <w:szCs w:val="24"/>
                <w:lang w:val="es-AR"/>
              </w:rPr>
              <w:t>Ó</w:t>
            </w:r>
            <w:r w:rsidRPr="00B869A4">
              <w:rPr>
                <w:rFonts w:cs="Arial"/>
                <w:b/>
                <w:sz w:val="24"/>
                <w:szCs w:val="24"/>
                <w:lang w:val="es-AR"/>
              </w:rPr>
              <w:t xml:space="preserve">N 132 </w:t>
            </w:r>
            <w:proofErr w:type="spellStart"/>
            <w:r w:rsidRPr="00B869A4">
              <w:rPr>
                <w:rFonts w:cs="Arial"/>
                <w:b/>
                <w:sz w:val="24"/>
                <w:szCs w:val="24"/>
                <w:lang w:val="es-AR"/>
              </w:rPr>
              <w:t>kV</w:t>
            </w:r>
            <w:proofErr w:type="spellEnd"/>
            <w:r w:rsidRPr="00B869A4">
              <w:rPr>
                <w:rFonts w:cs="Arial"/>
                <w:b/>
                <w:sz w:val="24"/>
                <w:szCs w:val="24"/>
                <w:lang w:val="es-AR"/>
              </w:rPr>
              <w:t xml:space="preserve"> ENTRE E.T. CORONEL CHARLONE Y</w:t>
            </w:r>
          </w:p>
          <w:p w:rsidR="00B869A4" w:rsidRPr="00B869A4" w:rsidRDefault="00B869A4" w:rsidP="00B869A4">
            <w:pPr>
              <w:spacing w:line="276" w:lineRule="auto"/>
              <w:ind w:right="-90"/>
              <w:jc w:val="center"/>
              <w:rPr>
                <w:rFonts w:cs="Arial"/>
                <w:b/>
                <w:sz w:val="24"/>
                <w:szCs w:val="24"/>
                <w:lang w:val="es-AR"/>
              </w:rPr>
            </w:pPr>
            <w:r w:rsidRPr="00B869A4">
              <w:rPr>
                <w:rFonts w:cs="Arial"/>
                <w:b/>
                <w:sz w:val="24"/>
                <w:szCs w:val="24"/>
                <w:lang w:val="es-AR"/>
              </w:rPr>
              <w:t>LAS EE.TT. LABOULAYE, RUFINO, GENERAL PICO SUR, REALIC</w:t>
            </w:r>
            <w:r>
              <w:rPr>
                <w:rFonts w:cs="Arial"/>
                <w:b/>
                <w:sz w:val="24"/>
                <w:szCs w:val="24"/>
                <w:lang w:val="es-AR"/>
              </w:rPr>
              <w:t>Ó</w:t>
            </w:r>
            <w:r w:rsidRPr="00B869A4">
              <w:rPr>
                <w:rFonts w:cs="Arial"/>
                <w:b/>
                <w:sz w:val="24"/>
                <w:szCs w:val="24"/>
                <w:lang w:val="es-AR"/>
              </w:rPr>
              <w:t xml:space="preserve"> Y</w:t>
            </w:r>
          </w:p>
          <w:p w:rsidR="00AD6F21" w:rsidRPr="00B869A4" w:rsidRDefault="00B869A4" w:rsidP="00B869A4">
            <w:pPr>
              <w:spacing w:line="360" w:lineRule="auto"/>
              <w:ind w:right="142"/>
              <w:jc w:val="center"/>
              <w:rPr>
                <w:rFonts w:cs="Arial"/>
                <w:b/>
                <w:sz w:val="24"/>
                <w:szCs w:val="24"/>
                <w:lang w:val="es-AR"/>
              </w:rPr>
            </w:pPr>
            <w:r w:rsidRPr="00B869A4">
              <w:rPr>
                <w:rFonts w:cs="Arial"/>
                <w:b/>
                <w:sz w:val="24"/>
                <w:szCs w:val="24"/>
                <w:lang w:val="es-AR"/>
              </w:rPr>
              <w:t>GENERAL VILLEGAS</w:t>
            </w:r>
          </w:p>
          <w:p w:rsidR="00AD6F21" w:rsidRPr="00B869A4" w:rsidRDefault="00AD6F21" w:rsidP="004A3569">
            <w:pPr>
              <w:spacing w:before="120" w:line="360" w:lineRule="auto"/>
              <w:ind w:right="142"/>
              <w:jc w:val="center"/>
              <w:rPr>
                <w:rFonts w:cs="Arial"/>
                <w:b/>
                <w:sz w:val="24"/>
                <w:szCs w:val="24"/>
                <w:lang w:val="es-AR"/>
              </w:rPr>
            </w:pPr>
            <w:r w:rsidRPr="00B869A4">
              <w:rPr>
                <w:rFonts w:cs="Arial"/>
                <w:b/>
                <w:sz w:val="24"/>
                <w:szCs w:val="24"/>
                <w:lang w:val="es-AR"/>
              </w:rPr>
              <w:t>SECCION VIII</w:t>
            </w:r>
            <w:r w:rsidR="00B869A4">
              <w:rPr>
                <w:rFonts w:cs="Arial"/>
                <w:b/>
                <w:sz w:val="24"/>
                <w:szCs w:val="24"/>
                <w:lang w:val="es-AR"/>
              </w:rPr>
              <w:t xml:space="preserve"> </w:t>
            </w:r>
            <w:r w:rsidRPr="00B869A4">
              <w:rPr>
                <w:rFonts w:cs="Arial"/>
                <w:b/>
                <w:sz w:val="24"/>
                <w:szCs w:val="24"/>
                <w:lang w:val="es-AR"/>
              </w:rPr>
              <w:t>h</w:t>
            </w:r>
            <w:r w:rsidR="00B869A4">
              <w:rPr>
                <w:rFonts w:cs="Arial"/>
                <w:b/>
                <w:sz w:val="24"/>
                <w:szCs w:val="24"/>
                <w:lang w:val="es-AR"/>
              </w:rPr>
              <w:t>1</w:t>
            </w:r>
          </w:p>
          <w:p w:rsidR="00AD6F21" w:rsidRPr="00D803B1" w:rsidRDefault="00AD6F21" w:rsidP="00B869A4">
            <w:pPr>
              <w:spacing w:after="240" w:line="360" w:lineRule="auto"/>
              <w:ind w:right="142"/>
              <w:jc w:val="center"/>
              <w:rPr>
                <w:rFonts w:ascii="Arial Bold" w:hAnsi="Arial Bold" w:cs="Arial"/>
                <w:i/>
                <w:caps/>
                <w:lang w:val="es-AR"/>
              </w:rPr>
            </w:pPr>
            <w:r w:rsidRPr="00B869A4">
              <w:rPr>
                <w:rFonts w:cs="Arial"/>
                <w:b/>
                <w:caps/>
                <w:sz w:val="24"/>
                <w:szCs w:val="24"/>
                <w:lang w:val="es-AR"/>
              </w:rPr>
              <w:t>ET Nº 02 – FRANJA DE SERVIDUMBRE</w:t>
            </w:r>
          </w:p>
        </w:tc>
      </w:tr>
    </w:tbl>
    <w:p w:rsidR="00AD6F21" w:rsidRPr="00966792" w:rsidRDefault="00AD6F21" w:rsidP="00AD6F21">
      <w:pPr>
        <w:ind w:left="142" w:right="158"/>
        <w:jc w:val="center"/>
        <w:rPr>
          <w:rFonts w:cs="Arial"/>
          <w:b/>
          <w:szCs w:val="24"/>
          <w:lang w:val="es-AR"/>
        </w:rPr>
      </w:pPr>
    </w:p>
    <w:p w:rsidR="00AD6F21" w:rsidRDefault="00AD6F21" w:rsidP="00AD6F21">
      <w:pPr>
        <w:ind w:left="142" w:right="158"/>
        <w:jc w:val="center"/>
        <w:rPr>
          <w:rFonts w:cs="Arial"/>
          <w:b/>
          <w:szCs w:val="24"/>
          <w:lang w:val="es-AR"/>
        </w:rPr>
      </w:pPr>
    </w:p>
    <w:p w:rsidR="00B869A4" w:rsidRDefault="00B869A4" w:rsidP="00AD6F21">
      <w:pPr>
        <w:ind w:left="142" w:right="158"/>
        <w:jc w:val="center"/>
        <w:rPr>
          <w:rFonts w:cs="Arial"/>
          <w:b/>
          <w:szCs w:val="24"/>
          <w:lang w:val="es-AR"/>
        </w:rPr>
      </w:pPr>
    </w:p>
    <w:p w:rsidR="00B869A4" w:rsidRDefault="00B869A4" w:rsidP="00AD6F21">
      <w:pPr>
        <w:ind w:left="142" w:right="158"/>
        <w:jc w:val="center"/>
        <w:rPr>
          <w:rFonts w:cs="Arial"/>
          <w:b/>
          <w:szCs w:val="24"/>
          <w:lang w:val="es-AR"/>
        </w:rPr>
      </w:pPr>
    </w:p>
    <w:p w:rsidR="00B869A4" w:rsidRDefault="00B869A4" w:rsidP="00AD6F21">
      <w:pPr>
        <w:ind w:left="142" w:right="158"/>
        <w:jc w:val="center"/>
        <w:rPr>
          <w:rFonts w:cs="Arial"/>
          <w:b/>
          <w:szCs w:val="24"/>
          <w:lang w:val="es-AR"/>
        </w:rPr>
      </w:pPr>
    </w:p>
    <w:p w:rsidR="00B869A4" w:rsidRDefault="00B869A4" w:rsidP="00AD6F21">
      <w:pPr>
        <w:ind w:left="142" w:right="158"/>
        <w:jc w:val="center"/>
        <w:rPr>
          <w:rFonts w:cs="Arial"/>
          <w:b/>
          <w:szCs w:val="24"/>
          <w:lang w:val="es-AR"/>
        </w:rPr>
      </w:pPr>
    </w:p>
    <w:p w:rsidR="00AD6F21" w:rsidRDefault="00AD6F21" w:rsidP="00AD6F21"/>
    <w:p w:rsidR="00AD6F21" w:rsidRDefault="00AD6F21"/>
    <w:p w:rsidR="00AD6F21" w:rsidRDefault="00AD6F21">
      <w:r>
        <w:br w:type="page"/>
      </w:r>
    </w:p>
    <w:p w:rsidR="00AD6F21" w:rsidRDefault="00AD6F21"/>
    <w:p w:rsidR="007676FE" w:rsidRPr="00CE15DC" w:rsidRDefault="005F0FC1" w:rsidP="007676FE">
      <w:pPr>
        <w:pStyle w:val="Ttulo5"/>
        <w:rPr>
          <w:rFonts w:cs="Arial"/>
          <w:sz w:val="22"/>
          <w:szCs w:val="22"/>
        </w:rPr>
      </w:pPr>
      <w:r>
        <w:rPr>
          <w:u w:val="single"/>
        </w:rPr>
        <w:t>ÍNDICE</w:t>
      </w:r>
      <w:bookmarkStart w:id="0" w:name="_Toc533248406"/>
    </w:p>
    <w:p w:rsidR="007676FE" w:rsidRPr="00333E4B" w:rsidRDefault="007676FE" w:rsidP="007676FE">
      <w:pPr>
        <w:rPr>
          <w:rFonts w:cs="Arial"/>
          <w:sz w:val="22"/>
          <w:szCs w:val="22"/>
          <w:lang w:val="es-ES"/>
        </w:rPr>
      </w:pPr>
    </w:p>
    <w:p w:rsidR="0046447F" w:rsidRPr="00E317C5" w:rsidRDefault="0046447F" w:rsidP="0046447F">
      <w:pPr>
        <w:tabs>
          <w:tab w:val="left" w:pos="374"/>
          <w:tab w:val="left" w:pos="7854"/>
        </w:tabs>
        <w:autoSpaceDE w:val="0"/>
        <w:autoSpaceDN w:val="0"/>
        <w:adjustRightInd w:val="0"/>
        <w:ind w:left="374" w:hanging="374"/>
        <w:jc w:val="both"/>
        <w:rPr>
          <w:rFonts w:cs="Arial"/>
          <w:sz w:val="22"/>
          <w:szCs w:val="22"/>
        </w:rPr>
      </w:pPr>
      <w:r w:rsidRPr="00E317C5">
        <w:rPr>
          <w:rFonts w:cs="Arial"/>
          <w:sz w:val="22"/>
          <w:szCs w:val="22"/>
        </w:rPr>
        <w:t>1</w:t>
      </w:r>
      <w:r w:rsidRPr="00E317C5">
        <w:rPr>
          <w:rFonts w:cs="Arial"/>
          <w:sz w:val="22"/>
          <w:szCs w:val="22"/>
        </w:rPr>
        <w:tab/>
        <w:t>OBJETO</w:t>
      </w:r>
    </w:p>
    <w:p w:rsidR="0046447F" w:rsidRPr="00E317C5" w:rsidRDefault="0046447F" w:rsidP="0046447F">
      <w:pPr>
        <w:tabs>
          <w:tab w:val="left" w:pos="7854"/>
        </w:tabs>
        <w:autoSpaceDE w:val="0"/>
        <w:autoSpaceDN w:val="0"/>
        <w:adjustRightInd w:val="0"/>
        <w:jc w:val="both"/>
        <w:rPr>
          <w:rFonts w:cs="Arial"/>
          <w:sz w:val="22"/>
          <w:szCs w:val="22"/>
        </w:rPr>
      </w:pPr>
    </w:p>
    <w:p w:rsidR="0046447F" w:rsidRPr="00E317C5" w:rsidRDefault="0046447F" w:rsidP="0046447F">
      <w:pPr>
        <w:tabs>
          <w:tab w:val="left" w:pos="374"/>
          <w:tab w:val="left" w:pos="7854"/>
        </w:tabs>
        <w:autoSpaceDE w:val="0"/>
        <w:autoSpaceDN w:val="0"/>
        <w:adjustRightInd w:val="0"/>
        <w:ind w:left="720" w:hanging="720"/>
        <w:jc w:val="both"/>
        <w:rPr>
          <w:rFonts w:cs="Arial"/>
          <w:sz w:val="22"/>
          <w:szCs w:val="22"/>
        </w:rPr>
      </w:pPr>
      <w:r w:rsidRPr="00E317C5">
        <w:rPr>
          <w:rFonts w:cs="Arial"/>
          <w:sz w:val="22"/>
          <w:szCs w:val="22"/>
        </w:rPr>
        <w:t>2</w:t>
      </w:r>
      <w:r w:rsidRPr="00E317C5">
        <w:rPr>
          <w:rFonts w:cs="Arial"/>
          <w:sz w:val="22"/>
          <w:szCs w:val="22"/>
        </w:rPr>
        <w:tab/>
        <w:t>ALCANCE</w:t>
      </w:r>
    </w:p>
    <w:p w:rsidR="0046447F" w:rsidRPr="00E317C5" w:rsidRDefault="0046447F" w:rsidP="0046447F">
      <w:pPr>
        <w:tabs>
          <w:tab w:val="left" w:pos="7854"/>
        </w:tabs>
        <w:autoSpaceDE w:val="0"/>
        <w:autoSpaceDN w:val="0"/>
        <w:adjustRightInd w:val="0"/>
        <w:jc w:val="both"/>
        <w:rPr>
          <w:rFonts w:cs="Arial"/>
          <w:sz w:val="22"/>
          <w:szCs w:val="22"/>
        </w:rPr>
      </w:pPr>
    </w:p>
    <w:p w:rsidR="0046447F" w:rsidRPr="00E317C5" w:rsidRDefault="0046447F" w:rsidP="0046447F">
      <w:pPr>
        <w:numPr>
          <w:ilvl w:val="0"/>
          <w:numId w:val="42"/>
        </w:numPr>
        <w:tabs>
          <w:tab w:val="left" w:pos="374"/>
          <w:tab w:val="left" w:pos="7854"/>
        </w:tabs>
        <w:autoSpaceDE w:val="0"/>
        <w:autoSpaceDN w:val="0"/>
        <w:adjustRightInd w:val="0"/>
        <w:ind w:left="374" w:hanging="374"/>
        <w:jc w:val="both"/>
        <w:rPr>
          <w:rFonts w:cs="Arial"/>
          <w:caps/>
          <w:sz w:val="22"/>
          <w:szCs w:val="22"/>
        </w:rPr>
      </w:pPr>
      <w:r w:rsidRPr="00E317C5">
        <w:rPr>
          <w:rFonts w:cs="Arial"/>
          <w:caps/>
          <w:sz w:val="22"/>
          <w:szCs w:val="22"/>
        </w:rPr>
        <w:t>Restricciones al Dominio</w:t>
      </w:r>
    </w:p>
    <w:p w:rsidR="0046447F" w:rsidRPr="00E317C5" w:rsidRDefault="0046447F" w:rsidP="0046447F">
      <w:pPr>
        <w:numPr>
          <w:ilvl w:val="12"/>
          <w:numId w:val="0"/>
        </w:numPr>
        <w:tabs>
          <w:tab w:val="left" w:pos="7854"/>
        </w:tabs>
        <w:autoSpaceDE w:val="0"/>
        <w:autoSpaceDN w:val="0"/>
        <w:adjustRightInd w:val="0"/>
        <w:jc w:val="both"/>
        <w:rPr>
          <w:rFonts w:cs="Arial"/>
          <w:sz w:val="22"/>
          <w:szCs w:val="22"/>
        </w:rPr>
      </w:pPr>
    </w:p>
    <w:p w:rsidR="0046447F" w:rsidRPr="00E317C5" w:rsidRDefault="0046447F" w:rsidP="0046447F">
      <w:pPr>
        <w:numPr>
          <w:ilvl w:val="0"/>
          <w:numId w:val="42"/>
        </w:numPr>
        <w:tabs>
          <w:tab w:val="left" w:pos="374"/>
          <w:tab w:val="left" w:pos="7854"/>
        </w:tabs>
        <w:autoSpaceDE w:val="0"/>
        <w:autoSpaceDN w:val="0"/>
        <w:adjustRightInd w:val="0"/>
        <w:ind w:left="426" w:hanging="426"/>
        <w:jc w:val="both"/>
        <w:rPr>
          <w:rFonts w:cs="Arial"/>
          <w:sz w:val="22"/>
          <w:szCs w:val="22"/>
        </w:rPr>
      </w:pPr>
      <w:r w:rsidRPr="00E317C5">
        <w:rPr>
          <w:rFonts w:cs="Arial"/>
          <w:sz w:val="22"/>
          <w:szCs w:val="22"/>
        </w:rPr>
        <w:t>FRANJA DE SERVIDUMBRE</w:t>
      </w:r>
    </w:p>
    <w:p w:rsidR="0046447F" w:rsidRPr="00E317C5" w:rsidRDefault="0046447F" w:rsidP="0046447F">
      <w:pPr>
        <w:numPr>
          <w:ilvl w:val="12"/>
          <w:numId w:val="0"/>
        </w:numPr>
        <w:tabs>
          <w:tab w:val="left" w:pos="7854"/>
        </w:tabs>
        <w:autoSpaceDE w:val="0"/>
        <w:autoSpaceDN w:val="0"/>
        <w:adjustRightInd w:val="0"/>
        <w:ind w:left="748"/>
        <w:rPr>
          <w:rFonts w:cs="Arial"/>
          <w:sz w:val="22"/>
          <w:szCs w:val="22"/>
          <w:lang w:val="es-ES"/>
        </w:rPr>
      </w:pPr>
    </w:p>
    <w:p w:rsidR="0046447F" w:rsidRPr="00E317C5" w:rsidRDefault="0046447F" w:rsidP="0046447F">
      <w:pPr>
        <w:numPr>
          <w:ilvl w:val="0"/>
          <w:numId w:val="42"/>
        </w:numPr>
        <w:tabs>
          <w:tab w:val="left" w:pos="374"/>
          <w:tab w:val="left" w:pos="7854"/>
        </w:tabs>
        <w:autoSpaceDE w:val="0"/>
        <w:autoSpaceDN w:val="0"/>
        <w:adjustRightInd w:val="0"/>
        <w:ind w:left="426" w:hanging="426"/>
        <w:jc w:val="both"/>
        <w:rPr>
          <w:rFonts w:cs="Arial"/>
          <w:caps/>
          <w:sz w:val="22"/>
          <w:szCs w:val="22"/>
        </w:rPr>
      </w:pPr>
      <w:r w:rsidRPr="00E317C5">
        <w:rPr>
          <w:rFonts w:cs="Arial"/>
          <w:caps/>
          <w:sz w:val="22"/>
          <w:szCs w:val="22"/>
        </w:rPr>
        <w:t>Permiso de Paso</w:t>
      </w:r>
    </w:p>
    <w:p w:rsidR="0046447F" w:rsidRPr="00E317C5" w:rsidRDefault="0046447F" w:rsidP="0046447F">
      <w:pPr>
        <w:numPr>
          <w:ilvl w:val="12"/>
          <w:numId w:val="0"/>
        </w:numPr>
        <w:tabs>
          <w:tab w:val="left" w:pos="7854"/>
        </w:tabs>
        <w:autoSpaceDE w:val="0"/>
        <w:autoSpaceDN w:val="0"/>
        <w:adjustRightInd w:val="0"/>
        <w:jc w:val="both"/>
        <w:rPr>
          <w:rFonts w:cs="Arial"/>
          <w:sz w:val="22"/>
          <w:szCs w:val="22"/>
        </w:rPr>
      </w:pPr>
    </w:p>
    <w:p w:rsidR="0046447F" w:rsidRPr="0046447F" w:rsidRDefault="0046447F" w:rsidP="0046447F">
      <w:pPr>
        <w:numPr>
          <w:ilvl w:val="0"/>
          <w:numId w:val="42"/>
        </w:numPr>
        <w:tabs>
          <w:tab w:val="left" w:pos="374"/>
          <w:tab w:val="left" w:pos="7854"/>
        </w:tabs>
        <w:autoSpaceDE w:val="0"/>
        <w:autoSpaceDN w:val="0"/>
        <w:adjustRightInd w:val="0"/>
        <w:ind w:left="374" w:hanging="374"/>
        <w:jc w:val="both"/>
        <w:rPr>
          <w:rFonts w:cs="Arial"/>
          <w:sz w:val="22"/>
          <w:szCs w:val="22"/>
          <w:lang w:val="es-AR"/>
        </w:rPr>
      </w:pPr>
      <w:r w:rsidRPr="0046447F">
        <w:rPr>
          <w:rFonts w:cs="Arial"/>
          <w:sz w:val="22"/>
          <w:szCs w:val="22"/>
          <w:lang w:val="es-AR"/>
        </w:rPr>
        <w:t>LIMPIEZA, DESMONTE Y MANTENIMIENTO DE FRANJA</w:t>
      </w:r>
    </w:p>
    <w:p w:rsidR="0046447F" w:rsidRPr="0046447F" w:rsidRDefault="0046447F" w:rsidP="0046447F">
      <w:pPr>
        <w:tabs>
          <w:tab w:val="left" w:pos="7854"/>
        </w:tabs>
        <w:autoSpaceDE w:val="0"/>
        <w:autoSpaceDN w:val="0"/>
        <w:adjustRightInd w:val="0"/>
        <w:ind w:left="748"/>
        <w:rPr>
          <w:rFonts w:cs="Arial"/>
          <w:sz w:val="22"/>
          <w:szCs w:val="22"/>
          <w:lang w:val="es-AR"/>
        </w:rPr>
      </w:pPr>
      <w:r w:rsidRPr="0046447F">
        <w:rPr>
          <w:rFonts w:cs="Arial"/>
          <w:sz w:val="22"/>
          <w:szCs w:val="22"/>
          <w:lang w:val="es-AR"/>
        </w:rPr>
        <w:t>6.1. Generalidades</w:t>
      </w:r>
    </w:p>
    <w:p w:rsidR="0046447F" w:rsidRPr="0046447F" w:rsidRDefault="0046447F" w:rsidP="0046447F">
      <w:pPr>
        <w:tabs>
          <w:tab w:val="left" w:pos="7854"/>
        </w:tabs>
        <w:autoSpaceDE w:val="0"/>
        <w:autoSpaceDN w:val="0"/>
        <w:adjustRightInd w:val="0"/>
        <w:ind w:left="748"/>
        <w:rPr>
          <w:rFonts w:cs="Arial"/>
          <w:sz w:val="22"/>
          <w:szCs w:val="22"/>
          <w:lang w:val="es-AR"/>
        </w:rPr>
      </w:pPr>
      <w:r w:rsidRPr="0046447F">
        <w:rPr>
          <w:rFonts w:cs="Arial"/>
          <w:sz w:val="22"/>
          <w:szCs w:val="22"/>
          <w:lang w:val="es-AR"/>
        </w:rPr>
        <w:t xml:space="preserve">6.2. Remoción de vegetación </w:t>
      </w:r>
    </w:p>
    <w:p w:rsidR="0046447F" w:rsidRPr="0046447F" w:rsidRDefault="0046447F" w:rsidP="0046447F">
      <w:pPr>
        <w:tabs>
          <w:tab w:val="left" w:pos="7854"/>
        </w:tabs>
        <w:autoSpaceDE w:val="0"/>
        <w:autoSpaceDN w:val="0"/>
        <w:adjustRightInd w:val="0"/>
        <w:ind w:left="748"/>
        <w:rPr>
          <w:rFonts w:cs="Arial"/>
          <w:sz w:val="22"/>
          <w:szCs w:val="22"/>
          <w:lang w:val="es-AR"/>
        </w:rPr>
      </w:pPr>
      <w:r w:rsidRPr="0046447F">
        <w:rPr>
          <w:rFonts w:cs="Arial"/>
          <w:sz w:val="22"/>
          <w:szCs w:val="22"/>
          <w:lang w:val="es-AR"/>
        </w:rPr>
        <w:t xml:space="preserve">6.3. Drenajes naturales y erosión del terreno </w:t>
      </w:r>
    </w:p>
    <w:p w:rsidR="0046447F" w:rsidRPr="0046447F" w:rsidRDefault="0046447F" w:rsidP="0046447F">
      <w:pPr>
        <w:tabs>
          <w:tab w:val="left" w:pos="7854"/>
        </w:tabs>
        <w:autoSpaceDE w:val="0"/>
        <w:autoSpaceDN w:val="0"/>
        <w:adjustRightInd w:val="0"/>
        <w:ind w:left="748"/>
        <w:rPr>
          <w:rFonts w:cs="Arial"/>
          <w:sz w:val="22"/>
          <w:szCs w:val="22"/>
          <w:lang w:val="es-AR"/>
        </w:rPr>
      </w:pPr>
      <w:r w:rsidRPr="0046447F">
        <w:rPr>
          <w:rFonts w:cs="Arial"/>
          <w:sz w:val="22"/>
          <w:szCs w:val="22"/>
          <w:lang w:val="es-AR"/>
        </w:rPr>
        <w:t xml:space="preserve">6.4. Desperdicios, residuos y sustancias contaminantes </w:t>
      </w:r>
    </w:p>
    <w:p w:rsidR="0046447F" w:rsidRPr="0046447F" w:rsidRDefault="0046447F" w:rsidP="0046447F">
      <w:pPr>
        <w:tabs>
          <w:tab w:val="left" w:pos="7854"/>
        </w:tabs>
        <w:autoSpaceDE w:val="0"/>
        <w:autoSpaceDN w:val="0"/>
        <w:adjustRightInd w:val="0"/>
        <w:ind w:left="748"/>
        <w:rPr>
          <w:rFonts w:cs="Arial"/>
          <w:sz w:val="22"/>
          <w:szCs w:val="22"/>
          <w:lang w:val="es-AR"/>
        </w:rPr>
      </w:pPr>
      <w:r w:rsidRPr="0046447F">
        <w:rPr>
          <w:rFonts w:cs="Arial"/>
          <w:sz w:val="22"/>
          <w:szCs w:val="22"/>
          <w:lang w:val="es-AR"/>
        </w:rPr>
        <w:t xml:space="preserve">6.5. Apertura de alambrados y cercos </w:t>
      </w:r>
    </w:p>
    <w:p w:rsidR="0046447F" w:rsidRPr="0046447F" w:rsidRDefault="0046447F" w:rsidP="0046447F">
      <w:pPr>
        <w:tabs>
          <w:tab w:val="left" w:pos="7854"/>
        </w:tabs>
        <w:autoSpaceDE w:val="0"/>
        <w:autoSpaceDN w:val="0"/>
        <w:adjustRightInd w:val="0"/>
        <w:ind w:left="748"/>
        <w:rPr>
          <w:rFonts w:cs="Arial"/>
          <w:sz w:val="22"/>
          <w:szCs w:val="22"/>
          <w:lang w:val="es-AR"/>
        </w:rPr>
      </w:pPr>
      <w:r w:rsidRPr="0046447F">
        <w:rPr>
          <w:rFonts w:cs="Arial"/>
          <w:sz w:val="22"/>
          <w:szCs w:val="22"/>
          <w:lang w:val="es-AR"/>
        </w:rPr>
        <w:t xml:space="preserve">6.6. Materiales provenientes del desmonte y limpieza </w:t>
      </w:r>
    </w:p>
    <w:p w:rsidR="0046447F" w:rsidRPr="0046447F" w:rsidRDefault="0046447F" w:rsidP="0046447F">
      <w:pPr>
        <w:tabs>
          <w:tab w:val="left" w:pos="7854"/>
        </w:tabs>
        <w:autoSpaceDE w:val="0"/>
        <w:autoSpaceDN w:val="0"/>
        <w:adjustRightInd w:val="0"/>
        <w:ind w:left="748"/>
        <w:rPr>
          <w:rFonts w:cs="Arial"/>
          <w:sz w:val="22"/>
          <w:szCs w:val="22"/>
          <w:lang w:val="es-AR"/>
        </w:rPr>
      </w:pPr>
      <w:r w:rsidRPr="0046447F">
        <w:rPr>
          <w:rFonts w:cs="Arial"/>
          <w:sz w:val="22"/>
          <w:szCs w:val="22"/>
          <w:lang w:val="es-AR"/>
        </w:rPr>
        <w:t xml:space="preserve">6.7. </w:t>
      </w:r>
      <w:r w:rsidR="00782C2A" w:rsidRPr="0046447F">
        <w:rPr>
          <w:rFonts w:cs="Arial"/>
          <w:sz w:val="22"/>
          <w:szCs w:val="22"/>
          <w:lang w:val="es-AR"/>
        </w:rPr>
        <w:t>Áreas</w:t>
      </w:r>
      <w:r w:rsidRPr="0046447F">
        <w:rPr>
          <w:rFonts w:cs="Arial"/>
          <w:sz w:val="22"/>
          <w:szCs w:val="22"/>
          <w:lang w:val="es-AR"/>
        </w:rPr>
        <w:t xml:space="preserve"> a desmontar </w:t>
      </w:r>
    </w:p>
    <w:p w:rsidR="0046447F" w:rsidRPr="0046447F" w:rsidRDefault="0046447F" w:rsidP="0046447F">
      <w:pPr>
        <w:tabs>
          <w:tab w:val="left" w:pos="7854"/>
        </w:tabs>
        <w:autoSpaceDE w:val="0"/>
        <w:autoSpaceDN w:val="0"/>
        <w:adjustRightInd w:val="0"/>
        <w:ind w:left="1309"/>
        <w:rPr>
          <w:rFonts w:cs="Arial"/>
          <w:caps/>
          <w:sz w:val="22"/>
          <w:szCs w:val="22"/>
          <w:lang w:val="es-AR"/>
        </w:rPr>
      </w:pPr>
      <w:r w:rsidRPr="0046447F">
        <w:rPr>
          <w:rFonts w:cs="Arial"/>
          <w:caps/>
          <w:sz w:val="22"/>
          <w:szCs w:val="22"/>
          <w:lang w:val="es-AR"/>
        </w:rPr>
        <w:t>6.7.</w:t>
      </w:r>
      <w:r w:rsidR="00E910F0">
        <w:rPr>
          <w:rFonts w:cs="Arial"/>
          <w:caps/>
          <w:sz w:val="22"/>
          <w:szCs w:val="22"/>
          <w:lang w:val="es-AR"/>
        </w:rPr>
        <w:t>1</w:t>
      </w:r>
      <w:r w:rsidRPr="0046447F">
        <w:rPr>
          <w:rFonts w:cs="Arial"/>
          <w:caps/>
          <w:sz w:val="22"/>
          <w:szCs w:val="22"/>
          <w:lang w:val="es-AR"/>
        </w:rPr>
        <w:t>. E</w:t>
      </w:r>
      <w:r w:rsidRPr="0046447F">
        <w:rPr>
          <w:rFonts w:cs="Arial"/>
          <w:sz w:val="22"/>
          <w:szCs w:val="22"/>
          <w:lang w:val="es-AR"/>
        </w:rPr>
        <w:t xml:space="preserve">mplazamiento de </w:t>
      </w:r>
      <w:r w:rsidR="00346248">
        <w:rPr>
          <w:rFonts w:cs="Arial"/>
          <w:sz w:val="22"/>
          <w:szCs w:val="22"/>
          <w:lang w:val="es-AR"/>
        </w:rPr>
        <w:t>estru</w:t>
      </w:r>
      <w:r w:rsidR="00B869A4">
        <w:rPr>
          <w:rFonts w:cs="Arial"/>
          <w:sz w:val="22"/>
          <w:szCs w:val="22"/>
          <w:lang w:val="es-AR"/>
        </w:rPr>
        <w:t>c</w:t>
      </w:r>
      <w:r w:rsidR="00346248">
        <w:rPr>
          <w:rFonts w:cs="Arial"/>
          <w:sz w:val="22"/>
          <w:szCs w:val="22"/>
          <w:lang w:val="es-AR"/>
        </w:rPr>
        <w:t>turas.</w:t>
      </w:r>
      <w:r w:rsidRPr="0046447F">
        <w:rPr>
          <w:rFonts w:cs="Arial"/>
          <w:sz w:val="22"/>
          <w:szCs w:val="22"/>
          <w:lang w:val="es-AR"/>
        </w:rPr>
        <w:t xml:space="preserve"> </w:t>
      </w:r>
    </w:p>
    <w:p w:rsidR="0046447F" w:rsidRPr="0046447F" w:rsidRDefault="00E910F0" w:rsidP="0046447F">
      <w:pPr>
        <w:tabs>
          <w:tab w:val="left" w:pos="7854"/>
        </w:tabs>
        <w:autoSpaceDE w:val="0"/>
        <w:autoSpaceDN w:val="0"/>
        <w:adjustRightInd w:val="0"/>
        <w:ind w:left="1309"/>
        <w:rPr>
          <w:rFonts w:cs="Century Schoolbook"/>
          <w:caps/>
          <w:sz w:val="22"/>
          <w:szCs w:val="22"/>
          <w:lang w:val="es-AR"/>
        </w:rPr>
      </w:pPr>
      <w:r>
        <w:rPr>
          <w:rFonts w:cs="Arial"/>
          <w:caps/>
          <w:sz w:val="22"/>
          <w:szCs w:val="22"/>
          <w:lang w:val="es-AR"/>
        </w:rPr>
        <w:t>6.7.2</w:t>
      </w:r>
      <w:r w:rsidR="0046447F" w:rsidRPr="0046447F">
        <w:rPr>
          <w:rFonts w:cs="Arial"/>
          <w:caps/>
          <w:sz w:val="22"/>
          <w:szCs w:val="22"/>
          <w:lang w:val="es-AR"/>
        </w:rPr>
        <w:t xml:space="preserve">. </w:t>
      </w:r>
      <w:r w:rsidR="0046447F" w:rsidRPr="0046447F">
        <w:rPr>
          <w:rFonts w:cs="Arial"/>
          <w:sz w:val="22"/>
          <w:szCs w:val="22"/>
          <w:lang w:val="es-AR"/>
        </w:rPr>
        <w:t>Contrafuegos</w:t>
      </w:r>
    </w:p>
    <w:p w:rsidR="0046447F" w:rsidRPr="0046447F" w:rsidRDefault="0046447F" w:rsidP="0046447F">
      <w:pPr>
        <w:tabs>
          <w:tab w:val="left" w:pos="7854"/>
        </w:tabs>
        <w:autoSpaceDE w:val="0"/>
        <w:autoSpaceDN w:val="0"/>
        <w:adjustRightInd w:val="0"/>
        <w:ind w:left="748"/>
        <w:rPr>
          <w:rFonts w:cs="Arial"/>
          <w:sz w:val="22"/>
          <w:szCs w:val="22"/>
          <w:lang w:val="es-AR"/>
        </w:rPr>
      </w:pPr>
      <w:r w:rsidRPr="0046447F">
        <w:rPr>
          <w:rFonts w:cs="Arial"/>
          <w:sz w:val="22"/>
          <w:szCs w:val="22"/>
          <w:lang w:val="es-AR"/>
        </w:rPr>
        <w:t xml:space="preserve">6.8. Zonas cultivables </w:t>
      </w:r>
    </w:p>
    <w:p w:rsidR="0046447F" w:rsidRPr="0046447F" w:rsidRDefault="0046447F" w:rsidP="0046447F">
      <w:pPr>
        <w:tabs>
          <w:tab w:val="left" w:pos="7854"/>
        </w:tabs>
        <w:autoSpaceDE w:val="0"/>
        <w:autoSpaceDN w:val="0"/>
        <w:adjustRightInd w:val="0"/>
        <w:spacing w:before="120"/>
        <w:jc w:val="both"/>
        <w:rPr>
          <w:rFonts w:cs="Arial"/>
          <w:sz w:val="22"/>
          <w:szCs w:val="22"/>
          <w:lang w:val="es-AR"/>
        </w:rPr>
      </w:pPr>
    </w:p>
    <w:p w:rsidR="0046447F" w:rsidRPr="0046447F" w:rsidRDefault="0046447F" w:rsidP="0046447F">
      <w:pPr>
        <w:tabs>
          <w:tab w:val="left" w:pos="7854"/>
        </w:tabs>
        <w:autoSpaceDE w:val="0"/>
        <w:autoSpaceDN w:val="0"/>
        <w:adjustRightInd w:val="0"/>
        <w:jc w:val="both"/>
        <w:rPr>
          <w:rFonts w:cs="Arial"/>
          <w:sz w:val="22"/>
          <w:szCs w:val="22"/>
          <w:lang w:val="es-AR"/>
        </w:rPr>
      </w:pPr>
      <w:r w:rsidRPr="0046447F">
        <w:rPr>
          <w:rFonts w:cs="Arial"/>
          <w:sz w:val="22"/>
          <w:szCs w:val="22"/>
          <w:lang w:val="es-AR"/>
        </w:rPr>
        <w:t xml:space="preserve">7 ASEGURAMIENTO DE LA CALIDAD </w:t>
      </w:r>
    </w:p>
    <w:p w:rsidR="007756EA" w:rsidRPr="00333E4B" w:rsidRDefault="007756EA" w:rsidP="007756EA">
      <w:pPr>
        <w:pStyle w:val="TxBrt1"/>
        <w:widowControl/>
        <w:tabs>
          <w:tab w:val="left" w:leader="dot" w:pos="7854"/>
        </w:tabs>
        <w:spacing w:line="240" w:lineRule="auto"/>
        <w:ind w:left="748"/>
        <w:rPr>
          <w:rFonts w:ascii="Arial" w:hAnsi="Arial" w:cs="Arial"/>
          <w:sz w:val="22"/>
          <w:szCs w:val="22"/>
        </w:rPr>
      </w:pPr>
    </w:p>
    <w:p w:rsidR="0028624D" w:rsidRDefault="0028624D" w:rsidP="0028624D">
      <w:pPr>
        <w:rPr>
          <w:sz w:val="24"/>
          <w:szCs w:val="24"/>
          <w:lang w:val="es-ES"/>
        </w:rPr>
      </w:pPr>
    </w:p>
    <w:p w:rsidR="0028624D" w:rsidRDefault="0028624D" w:rsidP="0028624D">
      <w:pPr>
        <w:rPr>
          <w:sz w:val="24"/>
          <w:szCs w:val="24"/>
          <w:lang w:val="es-ES"/>
        </w:rPr>
      </w:pPr>
    </w:p>
    <w:p w:rsidR="00B13356" w:rsidRDefault="00B13356" w:rsidP="00B13356">
      <w:pPr>
        <w:ind w:left="993" w:hanging="567"/>
        <w:rPr>
          <w:sz w:val="24"/>
          <w:szCs w:val="24"/>
          <w:lang w:val="es-ES"/>
        </w:rPr>
      </w:pPr>
    </w:p>
    <w:p w:rsidR="00B13356" w:rsidRPr="009832CB" w:rsidRDefault="00B13356" w:rsidP="00B13356">
      <w:pPr>
        <w:ind w:left="993" w:hanging="567"/>
        <w:rPr>
          <w:lang w:val="es-ES_tradnl"/>
        </w:rPr>
        <w:sectPr w:rsidR="00B13356" w:rsidRPr="009832CB" w:rsidSect="00B869A4">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docGrid w:linePitch="272"/>
        </w:sectPr>
      </w:pPr>
    </w:p>
    <w:p w:rsidR="0046447F" w:rsidRPr="00782C2A" w:rsidRDefault="0046447F" w:rsidP="002F55C7">
      <w:pPr>
        <w:pStyle w:val="Ttulo2"/>
        <w:spacing w:before="0" w:after="120"/>
        <w:ind w:left="567" w:hanging="567"/>
        <w:rPr>
          <w:lang w:val="es-AR"/>
        </w:rPr>
      </w:pPr>
      <w:bookmarkStart w:id="1" w:name="_Toc532852579"/>
      <w:bookmarkEnd w:id="0"/>
      <w:r w:rsidRPr="00782C2A">
        <w:rPr>
          <w:lang w:val="es-AR"/>
        </w:rPr>
        <w:lastRenderedPageBreak/>
        <w:t>1. OBJETO</w:t>
      </w:r>
      <w:bookmarkEnd w:id="1"/>
    </w:p>
    <w:p w:rsidR="0046447F" w:rsidRPr="005B0518" w:rsidRDefault="0046447F" w:rsidP="002F55C7">
      <w:pPr>
        <w:pStyle w:val="NormalArial"/>
        <w:spacing w:before="0" w:after="120"/>
      </w:pPr>
      <w:r w:rsidRPr="005B0518">
        <w:t xml:space="preserve">La presente especificación describe las restricciones al dominio, dimensiones de la franja de servidumbre, permisos de paso y condiciones que rigen para la limpieza y desmonte de dicha franja, a las cuales deberá ceñirse el </w:t>
      </w:r>
      <w:r w:rsidR="00E84A61">
        <w:t>CONTRATISTA PPP</w:t>
      </w:r>
      <w:r w:rsidRPr="005B0518">
        <w:t xml:space="preserve"> durante la ejecución de la obra.</w:t>
      </w:r>
    </w:p>
    <w:p w:rsidR="0046447F" w:rsidRPr="00E910F0" w:rsidRDefault="0046447F" w:rsidP="002F55C7">
      <w:pPr>
        <w:pStyle w:val="Ttulo2"/>
        <w:spacing w:before="0" w:after="120"/>
        <w:ind w:left="567" w:hanging="567"/>
        <w:rPr>
          <w:sz w:val="22"/>
          <w:szCs w:val="22"/>
          <w:lang w:val="es-AR"/>
        </w:rPr>
      </w:pPr>
      <w:bookmarkStart w:id="2" w:name="_Toc532852580"/>
      <w:r w:rsidRPr="00E910F0">
        <w:rPr>
          <w:sz w:val="22"/>
          <w:szCs w:val="22"/>
          <w:lang w:val="es-AR"/>
        </w:rPr>
        <w:t>2. ALCANCE</w:t>
      </w:r>
      <w:bookmarkEnd w:id="2"/>
    </w:p>
    <w:p w:rsidR="0046447F" w:rsidRPr="00E910F0" w:rsidRDefault="0046447F" w:rsidP="00E910F0">
      <w:pPr>
        <w:pStyle w:val="NormalArial"/>
        <w:spacing w:before="0"/>
      </w:pPr>
      <w:r w:rsidRPr="00E910F0">
        <w:t xml:space="preserve">El </w:t>
      </w:r>
      <w:r w:rsidR="00E84A61">
        <w:t>CONTRATISTA PPP</w:t>
      </w:r>
      <w:r w:rsidRPr="00E910F0">
        <w:t xml:space="preserve"> deberá dar estricto cumplimiento a las normas del ENRE que rigen el acceso a los inmuebles afectados por la línea en su relación con los propietarios, con cualquier repartición pública interviniente, ya sea en el ámbito nacional, provincial o municipal y con el </w:t>
      </w:r>
      <w:r w:rsidR="00E84A61">
        <w:t>ENTE CONTRATANTE</w:t>
      </w:r>
      <w:r w:rsidRPr="00E910F0">
        <w:t>.</w:t>
      </w:r>
    </w:p>
    <w:p w:rsidR="0046447F" w:rsidRPr="00E841C4" w:rsidRDefault="0046447F" w:rsidP="00B15648">
      <w:pPr>
        <w:pStyle w:val="NormalArial"/>
      </w:pPr>
      <w:r w:rsidRPr="00E841C4">
        <w:t xml:space="preserve">Obtendrá los permisos de paso, haciendo las gestiones necesarias para que el </w:t>
      </w:r>
      <w:r w:rsidR="00E84A61">
        <w:t>ENTE CONTRATANTE</w:t>
      </w:r>
      <w:r w:rsidRPr="00E841C4">
        <w:t xml:space="preserve"> abone las correspondientes indemnizaciones a los propietarios. </w:t>
      </w:r>
    </w:p>
    <w:p w:rsidR="0046447F" w:rsidRPr="005B0518" w:rsidRDefault="0046447F" w:rsidP="00B15648">
      <w:pPr>
        <w:pStyle w:val="NormalArial"/>
      </w:pPr>
      <w:r w:rsidRPr="005B0518">
        <w:t xml:space="preserve">Actualizará los registros catastrales de los predios afectados por la servidumbre de </w:t>
      </w:r>
      <w:proofErr w:type="spellStart"/>
      <w:r w:rsidRPr="005B0518">
        <w:t>electroducto</w:t>
      </w:r>
      <w:proofErr w:type="spellEnd"/>
      <w:r w:rsidRPr="005B0518">
        <w:t>, oficializando tal situación ante los organismos pertinentes.</w:t>
      </w:r>
    </w:p>
    <w:p w:rsidR="0046447F" w:rsidRPr="005B0518" w:rsidRDefault="0046447F" w:rsidP="002F55C7">
      <w:pPr>
        <w:pStyle w:val="NormalArial"/>
        <w:spacing w:after="120"/>
      </w:pPr>
      <w:r w:rsidRPr="005B0518">
        <w:t>Efectuará la limpieza y desmonte de la franja de servidumbre en las condiciones especificadas, manteniendo despejada la franja permanentemente, cuidando evitar cualquier posibilidad de propagación de eventuales incendios que pudieran afectar la integridad de la obra y/o la continuidad del servicio.</w:t>
      </w:r>
    </w:p>
    <w:p w:rsidR="0046447F" w:rsidRPr="00782C2A" w:rsidRDefault="0046447F" w:rsidP="002F55C7">
      <w:pPr>
        <w:pStyle w:val="Ttulo2"/>
        <w:spacing w:before="0" w:after="120"/>
        <w:ind w:left="567" w:hanging="567"/>
        <w:rPr>
          <w:lang w:val="es-AR"/>
        </w:rPr>
      </w:pPr>
      <w:bookmarkStart w:id="3" w:name="_Toc532852581"/>
      <w:r w:rsidRPr="00782C2A">
        <w:rPr>
          <w:lang w:val="es-AR"/>
        </w:rPr>
        <w:t>3. RESTRICCIONES AL DOMINIO</w:t>
      </w:r>
      <w:bookmarkEnd w:id="3"/>
    </w:p>
    <w:p w:rsidR="0046447F" w:rsidRPr="0046447F" w:rsidRDefault="0046447F" w:rsidP="002F55C7">
      <w:pPr>
        <w:spacing w:after="120"/>
        <w:jc w:val="both"/>
        <w:rPr>
          <w:sz w:val="22"/>
          <w:lang w:val="es-AR"/>
        </w:rPr>
      </w:pPr>
      <w:r w:rsidRPr="0046447F">
        <w:rPr>
          <w:sz w:val="22"/>
          <w:lang w:val="es-AR"/>
        </w:rPr>
        <w:t xml:space="preserve">Los inmuebles afectados por el trazado de la línea quedan sometidos a las restricciones y limitaciones de dominio que surgen de la servidumbre administrativa de </w:t>
      </w:r>
      <w:proofErr w:type="spellStart"/>
      <w:r w:rsidRPr="0046447F">
        <w:rPr>
          <w:sz w:val="22"/>
          <w:lang w:val="es-AR"/>
        </w:rPr>
        <w:t>electroducto</w:t>
      </w:r>
      <w:proofErr w:type="spellEnd"/>
      <w:r w:rsidRPr="0046447F">
        <w:rPr>
          <w:sz w:val="22"/>
          <w:lang w:val="es-AR"/>
        </w:rPr>
        <w:t xml:space="preserve"> a constituir (Decreto-Ley </w:t>
      </w:r>
      <w:r w:rsidR="002F55C7">
        <w:rPr>
          <w:sz w:val="22"/>
          <w:lang w:val="es-AR"/>
        </w:rPr>
        <w:t xml:space="preserve">Nº </w:t>
      </w:r>
      <w:r w:rsidRPr="0046447F">
        <w:rPr>
          <w:sz w:val="22"/>
          <w:lang w:val="es-AR"/>
        </w:rPr>
        <w:t>19</w:t>
      </w:r>
      <w:r w:rsidR="002F55C7">
        <w:rPr>
          <w:sz w:val="22"/>
          <w:lang w:val="es-AR"/>
        </w:rPr>
        <w:t>.</w:t>
      </w:r>
      <w:r w:rsidRPr="0046447F">
        <w:rPr>
          <w:sz w:val="22"/>
          <w:lang w:val="es-AR"/>
        </w:rPr>
        <w:t xml:space="preserve">552, modificado por la Ley </w:t>
      </w:r>
      <w:r w:rsidR="002F55C7">
        <w:rPr>
          <w:sz w:val="22"/>
          <w:lang w:val="es-AR"/>
        </w:rPr>
        <w:t xml:space="preserve">Nº </w:t>
      </w:r>
      <w:r w:rsidRPr="0046447F">
        <w:rPr>
          <w:sz w:val="22"/>
          <w:lang w:val="es-AR"/>
        </w:rPr>
        <w:t>24</w:t>
      </w:r>
      <w:r w:rsidR="002F55C7">
        <w:rPr>
          <w:sz w:val="22"/>
          <w:lang w:val="es-AR"/>
        </w:rPr>
        <w:t>.</w:t>
      </w:r>
      <w:r w:rsidRPr="0046447F">
        <w:rPr>
          <w:sz w:val="22"/>
          <w:lang w:val="es-AR"/>
        </w:rPr>
        <w:t xml:space="preserve">065). </w:t>
      </w:r>
    </w:p>
    <w:p w:rsidR="0046447F" w:rsidRPr="00782C2A" w:rsidRDefault="0046447F" w:rsidP="002F55C7">
      <w:pPr>
        <w:pStyle w:val="Ttulo2"/>
        <w:spacing w:before="0" w:after="120"/>
        <w:ind w:left="567" w:hanging="567"/>
        <w:rPr>
          <w:lang w:val="es-AR"/>
        </w:rPr>
      </w:pPr>
      <w:bookmarkStart w:id="4" w:name="_Toc532852582"/>
      <w:r w:rsidRPr="00782C2A">
        <w:rPr>
          <w:lang w:val="es-AR"/>
        </w:rPr>
        <w:t>4. FRANJA DE SERVIDUMBRE</w:t>
      </w:r>
      <w:bookmarkEnd w:id="4"/>
    </w:p>
    <w:p w:rsidR="0046447F" w:rsidRPr="0046447F" w:rsidRDefault="0046447F" w:rsidP="0046447F">
      <w:pPr>
        <w:jc w:val="both"/>
        <w:rPr>
          <w:sz w:val="22"/>
          <w:lang w:val="es-AR"/>
        </w:rPr>
      </w:pPr>
      <w:r w:rsidRPr="0046447F">
        <w:rPr>
          <w:sz w:val="22"/>
          <w:lang w:val="es-AR"/>
        </w:rPr>
        <w:t xml:space="preserve">A.- Se determinará una franja de servidumbre dado por una franja de seguridad más una franja adicional de seguridad, cuyo ancho se calculará usando la metodología propuesta por Agua y Energía en la especificación técnica N° T-80 “Reglamentación sobre Servidumbre de </w:t>
      </w:r>
      <w:proofErr w:type="spellStart"/>
      <w:r w:rsidRPr="0046447F">
        <w:rPr>
          <w:sz w:val="22"/>
          <w:lang w:val="es-AR"/>
        </w:rPr>
        <w:t>Electroducto</w:t>
      </w:r>
      <w:proofErr w:type="spellEnd"/>
      <w:r w:rsidRPr="0046447F">
        <w:rPr>
          <w:sz w:val="22"/>
          <w:lang w:val="es-AR"/>
        </w:rPr>
        <w:t>”, mediante las expresiones señaladas más abajo.</w:t>
      </w:r>
    </w:p>
    <w:p w:rsidR="0046447F" w:rsidRPr="00493F06" w:rsidRDefault="0046447F" w:rsidP="002F55C7">
      <w:pPr>
        <w:pStyle w:val="Textoindependiente2"/>
        <w:spacing w:before="120" w:after="120"/>
        <w:rPr>
          <w:sz w:val="22"/>
          <w:szCs w:val="22"/>
          <w:lang w:val="es-AR"/>
        </w:rPr>
      </w:pPr>
      <w:r w:rsidRPr="00493F06">
        <w:rPr>
          <w:sz w:val="22"/>
          <w:szCs w:val="22"/>
          <w:lang w:val="es-AR"/>
        </w:rPr>
        <w:t>Ancho de la franja de servidumbre:</w:t>
      </w:r>
    </w:p>
    <w:p w:rsidR="0046447F" w:rsidRPr="005B0518" w:rsidRDefault="0046447F" w:rsidP="002F55C7">
      <w:pPr>
        <w:spacing w:after="120"/>
        <w:ind w:firstLine="705"/>
        <w:jc w:val="both"/>
        <w:rPr>
          <w:sz w:val="22"/>
          <w:lang w:val="en-US"/>
        </w:rPr>
      </w:pPr>
      <w:r w:rsidRPr="005B0518">
        <w:rPr>
          <w:sz w:val="22"/>
          <w:lang w:val="en-US"/>
        </w:rPr>
        <w:t xml:space="preserve">A = d + 2 </w:t>
      </w:r>
      <w:proofErr w:type="gramStart"/>
      <w:r w:rsidRPr="005B0518">
        <w:rPr>
          <w:sz w:val="22"/>
          <w:lang w:val="en-US"/>
        </w:rPr>
        <w:t xml:space="preserve">( </w:t>
      </w:r>
      <w:proofErr w:type="spellStart"/>
      <w:r w:rsidRPr="005B0518">
        <w:rPr>
          <w:sz w:val="22"/>
          <w:lang w:val="en-US"/>
        </w:rPr>
        <w:t>lc</w:t>
      </w:r>
      <w:proofErr w:type="spellEnd"/>
      <w:proofErr w:type="gramEnd"/>
      <w:r w:rsidRPr="005B0518">
        <w:rPr>
          <w:sz w:val="22"/>
          <w:lang w:val="en-US"/>
        </w:rPr>
        <w:t xml:space="preserve"> + f ) </w:t>
      </w:r>
      <w:proofErr w:type="spellStart"/>
      <w:r w:rsidRPr="005B0518">
        <w:rPr>
          <w:sz w:val="22"/>
          <w:lang w:val="en-US"/>
        </w:rPr>
        <w:t>sen</w:t>
      </w:r>
      <w:proofErr w:type="spellEnd"/>
      <w:r w:rsidRPr="005B0518">
        <w:rPr>
          <w:sz w:val="22"/>
          <w:lang w:val="en-US"/>
        </w:rPr>
        <w:t xml:space="preserve"> </w:t>
      </w:r>
      <w:r w:rsidRPr="005B0518">
        <w:rPr>
          <w:rFonts w:ascii="Symbol" w:hAnsi="Symbol"/>
          <w:sz w:val="22"/>
          <w:lang w:val="es-ES"/>
        </w:rPr>
        <w:t></w:t>
      </w:r>
      <w:r w:rsidRPr="005B0518">
        <w:rPr>
          <w:rFonts w:ascii="Symbol" w:hAnsi="Symbol"/>
          <w:sz w:val="22"/>
          <w:lang w:val="es-ES"/>
        </w:rPr>
        <w:t></w:t>
      </w:r>
      <w:r w:rsidRPr="005B0518">
        <w:rPr>
          <w:sz w:val="22"/>
          <w:lang w:val="en-US"/>
        </w:rPr>
        <w:t>+ 2 D</w:t>
      </w:r>
    </w:p>
    <w:p w:rsidR="0046447F" w:rsidRPr="0046447F" w:rsidRDefault="0046447F" w:rsidP="002F55C7">
      <w:pPr>
        <w:pStyle w:val="TxBrp0"/>
        <w:widowControl/>
        <w:tabs>
          <w:tab w:val="clear" w:pos="204"/>
        </w:tabs>
        <w:spacing w:after="120" w:line="240" w:lineRule="auto"/>
        <w:rPr>
          <w:snapToGrid/>
          <w:sz w:val="22"/>
          <w:lang w:val="en-US"/>
        </w:rPr>
      </w:pPr>
      <w:r w:rsidRPr="002F55C7">
        <w:rPr>
          <w:snapToGrid/>
          <w:sz w:val="22"/>
        </w:rPr>
        <w:t>Donde</w:t>
      </w:r>
      <w:r w:rsidRPr="0046447F">
        <w:rPr>
          <w:snapToGrid/>
          <w:sz w:val="22"/>
          <w:lang w:val="en-US"/>
        </w:rPr>
        <w:t>:</w:t>
      </w:r>
    </w:p>
    <w:p w:rsidR="0046447F" w:rsidRPr="005B0518" w:rsidRDefault="0046447F" w:rsidP="002F55C7">
      <w:pPr>
        <w:pStyle w:val="TxBrp0"/>
        <w:widowControl/>
        <w:tabs>
          <w:tab w:val="clear" w:pos="204"/>
        </w:tabs>
        <w:spacing w:after="120" w:line="240" w:lineRule="auto"/>
        <w:ind w:left="284"/>
        <w:rPr>
          <w:snapToGrid/>
          <w:sz w:val="22"/>
        </w:rPr>
      </w:pPr>
      <w:r w:rsidRPr="005B0518">
        <w:rPr>
          <w:snapToGrid/>
          <w:sz w:val="22"/>
        </w:rPr>
        <w:t>A:</w:t>
      </w:r>
      <w:r w:rsidRPr="005B0518">
        <w:rPr>
          <w:snapToGrid/>
          <w:sz w:val="22"/>
        </w:rPr>
        <w:tab/>
        <w:t xml:space="preserve">Ancho de la Franja de </w:t>
      </w:r>
      <w:r w:rsidRPr="005B0518">
        <w:rPr>
          <w:sz w:val="22"/>
        </w:rPr>
        <w:t>Seguridad</w:t>
      </w:r>
      <w:r w:rsidRPr="005B0518">
        <w:rPr>
          <w:snapToGrid/>
          <w:sz w:val="22"/>
        </w:rPr>
        <w:t xml:space="preserve"> (m)</w:t>
      </w:r>
    </w:p>
    <w:p w:rsidR="0046447F" w:rsidRPr="005B0518" w:rsidRDefault="0046447F" w:rsidP="002F55C7">
      <w:pPr>
        <w:pStyle w:val="TxBrp0"/>
        <w:widowControl/>
        <w:tabs>
          <w:tab w:val="clear" w:pos="204"/>
        </w:tabs>
        <w:spacing w:after="120" w:line="240" w:lineRule="auto"/>
        <w:ind w:left="284"/>
        <w:rPr>
          <w:snapToGrid/>
          <w:sz w:val="22"/>
        </w:rPr>
      </w:pPr>
      <w:r w:rsidRPr="005B0518">
        <w:rPr>
          <w:snapToGrid/>
          <w:sz w:val="22"/>
        </w:rPr>
        <w:t>Afs:</w:t>
      </w:r>
      <w:r w:rsidRPr="005B0518">
        <w:rPr>
          <w:snapToGrid/>
          <w:sz w:val="22"/>
        </w:rPr>
        <w:tab/>
        <w:t xml:space="preserve">Ancho de la Franja de </w:t>
      </w:r>
      <w:r w:rsidRPr="005B0518">
        <w:rPr>
          <w:sz w:val="22"/>
        </w:rPr>
        <w:t>Servidumbre</w:t>
      </w:r>
      <w:r w:rsidRPr="005B0518">
        <w:rPr>
          <w:snapToGrid/>
          <w:sz w:val="22"/>
        </w:rPr>
        <w:t xml:space="preserve"> (m)</w:t>
      </w:r>
    </w:p>
    <w:p w:rsidR="0046447F" w:rsidRPr="005B0518" w:rsidRDefault="0046447F" w:rsidP="002F55C7">
      <w:pPr>
        <w:pStyle w:val="TxBrp0"/>
        <w:widowControl/>
        <w:tabs>
          <w:tab w:val="clear" w:pos="204"/>
        </w:tabs>
        <w:spacing w:after="120" w:line="240" w:lineRule="auto"/>
        <w:ind w:left="284"/>
        <w:rPr>
          <w:snapToGrid/>
          <w:sz w:val="22"/>
        </w:rPr>
      </w:pPr>
      <w:proofErr w:type="gramStart"/>
      <w:r w:rsidRPr="005B0518">
        <w:rPr>
          <w:snapToGrid/>
          <w:sz w:val="22"/>
        </w:rPr>
        <w:t>d</w:t>
      </w:r>
      <w:proofErr w:type="gramEnd"/>
      <w:r w:rsidRPr="005B0518">
        <w:rPr>
          <w:snapToGrid/>
          <w:sz w:val="22"/>
        </w:rPr>
        <w:t>:</w:t>
      </w:r>
      <w:r w:rsidRPr="005B0518">
        <w:rPr>
          <w:snapToGrid/>
          <w:sz w:val="22"/>
        </w:rPr>
        <w:tab/>
        <w:t>Distancia entre fases externas (m)</w:t>
      </w:r>
    </w:p>
    <w:p w:rsidR="0046447F" w:rsidRPr="005B0518" w:rsidRDefault="0046447F" w:rsidP="002F55C7">
      <w:pPr>
        <w:pStyle w:val="TxBrp0"/>
        <w:widowControl/>
        <w:tabs>
          <w:tab w:val="clear" w:pos="204"/>
        </w:tabs>
        <w:spacing w:after="120" w:line="240" w:lineRule="auto"/>
        <w:ind w:left="284"/>
        <w:rPr>
          <w:snapToGrid/>
          <w:sz w:val="22"/>
        </w:rPr>
      </w:pPr>
      <w:proofErr w:type="spellStart"/>
      <w:proofErr w:type="gramStart"/>
      <w:r w:rsidRPr="005B0518">
        <w:rPr>
          <w:snapToGrid/>
          <w:sz w:val="22"/>
        </w:rPr>
        <w:t>lc</w:t>
      </w:r>
      <w:proofErr w:type="spellEnd"/>
      <w:proofErr w:type="gramEnd"/>
      <w:r w:rsidRPr="005B0518">
        <w:rPr>
          <w:snapToGrid/>
          <w:sz w:val="22"/>
        </w:rPr>
        <w:t>:</w:t>
      </w:r>
      <w:r w:rsidRPr="005B0518">
        <w:rPr>
          <w:snapToGrid/>
          <w:sz w:val="22"/>
        </w:rPr>
        <w:tab/>
        <w:t>Largo de la cadena de aisladores (m)</w:t>
      </w:r>
    </w:p>
    <w:p w:rsidR="0046447F" w:rsidRPr="005B0518" w:rsidRDefault="0046447F" w:rsidP="002F55C7">
      <w:pPr>
        <w:pStyle w:val="TxBrp0"/>
        <w:widowControl/>
        <w:tabs>
          <w:tab w:val="clear" w:pos="204"/>
        </w:tabs>
        <w:spacing w:after="120" w:line="240" w:lineRule="auto"/>
        <w:ind w:left="284"/>
        <w:rPr>
          <w:snapToGrid/>
          <w:sz w:val="22"/>
        </w:rPr>
      </w:pPr>
      <w:proofErr w:type="gramStart"/>
      <w:r w:rsidRPr="005B0518">
        <w:rPr>
          <w:snapToGrid/>
          <w:sz w:val="22"/>
        </w:rPr>
        <w:t>f</w:t>
      </w:r>
      <w:proofErr w:type="gramEnd"/>
      <w:r w:rsidRPr="005B0518">
        <w:rPr>
          <w:snapToGrid/>
          <w:sz w:val="22"/>
        </w:rPr>
        <w:t>:</w:t>
      </w:r>
      <w:r w:rsidRPr="005B0518">
        <w:rPr>
          <w:snapToGrid/>
          <w:sz w:val="22"/>
        </w:rPr>
        <w:tab/>
        <w:t>Flecha de los conductores con viento máximo a 16°C (m)</w:t>
      </w:r>
    </w:p>
    <w:p w:rsidR="0046447F" w:rsidRPr="005B0518" w:rsidRDefault="0046447F" w:rsidP="002F55C7">
      <w:pPr>
        <w:pStyle w:val="TxBrp0"/>
        <w:widowControl/>
        <w:tabs>
          <w:tab w:val="clear" w:pos="204"/>
        </w:tabs>
        <w:spacing w:after="120" w:line="240" w:lineRule="auto"/>
        <w:ind w:left="284"/>
        <w:rPr>
          <w:sz w:val="22"/>
        </w:rPr>
      </w:pPr>
      <w:r w:rsidRPr="005B0518">
        <w:rPr>
          <w:rFonts w:ascii="Symbol" w:hAnsi="Symbol"/>
          <w:sz w:val="22"/>
        </w:rPr>
        <w:t></w:t>
      </w:r>
      <w:r w:rsidRPr="005B0518">
        <w:rPr>
          <w:sz w:val="22"/>
        </w:rPr>
        <w:t xml:space="preserve">: </w:t>
      </w:r>
      <w:r w:rsidRPr="005B0518">
        <w:rPr>
          <w:sz w:val="22"/>
        </w:rPr>
        <w:tab/>
        <w:t>Angulo de inclinación de la cadena respecto de la vertical (°)</w:t>
      </w:r>
    </w:p>
    <w:p w:rsidR="0046447F" w:rsidRPr="00E841C4" w:rsidRDefault="0046447F" w:rsidP="002F55C7">
      <w:pPr>
        <w:pStyle w:val="TxBrp0"/>
        <w:widowControl/>
        <w:tabs>
          <w:tab w:val="clear" w:pos="204"/>
        </w:tabs>
        <w:spacing w:after="120" w:line="240" w:lineRule="auto"/>
        <w:ind w:left="284"/>
        <w:rPr>
          <w:sz w:val="22"/>
        </w:rPr>
      </w:pPr>
      <w:r w:rsidRPr="005B0518">
        <w:rPr>
          <w:sz w:val="22"/>
        </w:rPr>
        <w:lastRenderedPageBreak/>
        <w:t xml:space="preserve">D: </w:t>
      </w:r>
      <w:r w:rsidRPr="005B0518">
        <w:rPr>
          <w:sz w:val="22"/>
        </w:rPr>
        <w:tab/>
        <w:t xml:space="preserve">Distancia horizontal a </w:t>
      </w:r>
      <w:r>
        <w:rPr>
          <w:sz w:val="22"/>
        </w:rPr>
        <w:t>construcciones</w:t>
      </w:r>
      <w:r w:rsidRPr="005B0518">
        <w:rPr>
          <w:sz w:val="22"/>
        </w:rPr>
        <w:t xml:space="preserve">: </w:t>
      </w:r>
      <w:r w:rsidRPr="00E841C4">
        <w:rPr>
          <w:sz w:val="22"/>
        </w:rPr>
        <w:t>5,00 m</w:t>
      </w:r>
    </w:p>
    <w:p w:rsidR="0046447F" w:rsidRPr="0046447F" w:rsidRDefault="0046447F" w:rsidP="002F55C7">
      <w:pPr>
        <w:spacing w:after="120"/>
        <w:jc w:val="both"/>
        <w:rPr>
          <w:sz w:val="22"/>
          <w:lang w:val="es-AR"/>
        </w:rPr>
      </w:pPr>
      <w:r w:rsidRPr="00E841C4">
        <w:rPr>
          <w:snapToGrid w:val="0"/>
          <w:sz w:val="22"/>
          <w:lang w:val="es-ES"/>
        </w:rPr>
        <w:t>B.- Para determinar el ancho de la franja de servidumbre, se</w:t>
      </w:r>
      <w:r w:rsidRPr="0046447F">
        <w:rPr>
          <w:sz w:val="22"/>
          <w:lang w:val="es-AR"/>
        </w:rPr>
        <w:t xml:space="preserve"> adoptará adicionalmente una franja adyacente de media seguridad de 5 metros a cada lado de la franja principal de seguridad, donde sólo se permitirá construcciones de altura inferior a 3,6 metros.</w:t>
      </w:r>
    </w:p>
    <w:p w:rsidR="0046447F" w:rsidRPr="00E841C4" w:rsidRDefault="0046447F" w:rsidP="002F55C7">
      <w:pPr>
        <w:pStyle w:val="TxBrp0"/>
        <w:widowControl/>
        <w:tabs>
          <w:tab w:val="clear" w:pos="204"/>
        </w:tabs>
        <w:spacing w:before="120" w:after="120" w:line="240" w:lineRule="auto"/>
        <w:ind w:right="-210"/>
        <w:rPr>
          <w:sz w:val="22"/>
        </w:rPr>
      </w:pPr>
      <w:r w:rsidRPr="00E841C4">
        <w:rPr>
          <w:sz w:val="22"/>
        </w:rPr>
        <w:t>El cálculo de la franja de seguridad se comprobará empleando la metodología propuesta por Agua y Energía basada en las sobretensiones temporarias a frecuencia industrial:</w:t>
      </w:r>
    </w:p>
    <w:p w:rsidR="0046447F" w:rsidRPr="00E841C4" w:rsidRDefault="0046447F" w:rsidP="002F55C7">
      <w:pPr>
        <w:pStyle w:val="TxBrp0"/>
        <w:widowControl/>
        <w:tabs>
          <w:tab w:val="clear" w:pos="204"/>
        </w:tabs>
        <w:spacing w:after="120" w:line="240" w:lineRule="auto"/>
        <w:ind w:firstLine="705"/>
        <w:rPr>
          <w:sz w:val="22"/>
          <w:lang w:val="en-US"/>
        </w:rPr>
      </w:pPr>
      <w:r w:rsidRPr="00E841C4">
        <w:rPr>
          <w:sz w:val="22"/>
          <w:lang w:val="en-US"/>
        </w:rPr>
        <w:t>A = 2 x {</w:t>
      </w:r>
      <w:proofErr w:type="gramStart"/>
      <w:r w:rsidRPr="00E841C4">
        <w:rPr>
          <w:sz w:val="22"/>
          <w:lang w:val="en-US"/>
        </w:rPr>
        <w:t>[ 12</w:t>
      </w:r>
      <w:proofErr w:type="gramEnd"/>
      <w:r w:rsidRPr="00E841C4">
        <w:rPr>
          <w:sz w:val="22"/>
          <w:lang w:val="en-US"/>
        </w:rPr>
        <w:t xml:space="preserve"> / (3810 / K x U) – 1 ] + [ (</w:t>
      </w:r>
      <w:proofErr w:type="spellStart"/>
      <w:r w:rsidRPr="00E841C4">
        <w:rPr>
          <w:sz w:val="22"/>
          <w:lang w:val="en-US"/>
        </w:rPr>
        <w:t>lc</w:t>
      </w:r>
      <w:proofErr w:type="spellEnd"/>
      <w:r w:rsidRPr="00E841C4">
        <w:rPr>
          <w:sz w:val="22"/>
          <w:lang w:val="en-US"/>
        </w:rPr>
        <w:t xml:space="preserve"> + f ) x </w:t>
      </w:r>
      <w:proofErr w:type="spellStart"/>
      <w:r w:rsidRPr="00E841C4">
        <w:rPr>
          <w:sz w:val="22"/>
          <w:lang w:val="en-US"/>
        </w:rPr>
        <w:t>sen</w:t>
      </w:r>
      <w:proofErr w:type="spellEnd"/>
      <w:r w:rsidRPr="00E841C4">
        <w:rPr>
          <w:sz w:val="22"/>
          <w:lang w:val="en-US"/>
        </w:rPr>
        <w:t xml:space="preserve"> </w:t>
      </w:r>
      <w:r w:rsidRPr="00E841C4">
        <w:rPr>
          <w:rFonts w:ascii="Symbol" w:hAnsi="Symbol"/>
          <w:sz w:val="22"/>
        </w:rPr>
        <w:t></w:t>
      </w:r>
      <w:r w:rsidRPr="00E841C4">
        <w:rPr>
          <w:sz w:val="22"/>
          <w:lang w:val="en-US"/>
        </w:rPr>
        <w:t xml:space="preserve"> ] + 2 } +d </w:t>
      </w:r>
    </w:p>
    <w:p w:rsidR="0046447F" w:rsidRPr="00E841C4" w:rsidRDefault="0046447F" w:rsidP="002F55C7">
      <w:pPr>
        <w:pStyle w:val="TxBrp0"/>
        <w:widowControl/>
        <w:tabs>
          <w:tab w:val="clear" w:pos="204"/>
        </w:tabs>
        <w:spacing w:after="120" w:line="240" w:lineRule="auto"/>
        <w:ind w:left="705"/>
        <w:rPr>
          <w:sz w:val="22"/>
        </w:rPr>
      </w:pPr>
      <w:proofErr w:type="spellStart"/>
      <w:r w:rsidRPr="00E841C4">
        <w:rPr>
          <w:sz w:val="22"/>
        </w:rPr>
        <w:t>Afs</w:t>
      </w:r>
      <w:proofErr w:type="spellEnd"/>
      <w:r w:rsidRPr="00E841C4">
        <w:rPr>
          <w:sz w:val="22"/>
        </w:rPr>
        <w:t xml:space="preserve"> = A + 2 x 5</w:t>
      </w:r>
    </w:p>
    <w:p w:rsidR="0046447F" w:rsidRPr="00E841C4" w:rsidRDefault="002F55C7" w:rsidP="002F55C7">
      <w:pPr>
        <w:pStyle w:val="TxBrp0"/>
        <w:widowControl/>
        <w:tabs>
          <w:tab w:val="clear" w:pos="204"/>
        </w:tabs>
        <w:spacing w:after="120" w:line="240" w:lineRule="auto"/>
        <w:rPr>
          <w:sz w:val="22"/>
          <w:lang w:val="es-AR"/>
        </w:rPr>
      </w:pPr>
      <w:r>
        <w:rPr>
          <w:sz w:val="22"/>
          <w:lang w:val="es-AR"/>
        </w:rPr>
        <w:t>D</w:t>
      </w:r>
      <w:r w:rsidR="0046447F" w:rsidRPr="00E841C4">
        <w:rPr>
          <w:sz w:val="22"/>
          <w:lang w:val="es-AR"/>
        </w:rPr>
        <w:t>onde:</w:t>
      </w:r>
    </w:p>
    <w:p w:rsidR="0046447F" w:rsidRPr="00E841C4" w:rsidRDefault="0046447F" w:rsidP="002F55C7">
      <w:pPr>
        <w:pStyle w:val="TxBrp0"/>
        <w:widowControl/>
        <w:tabs>
          <w:tab w:val="clear" w:pos="204"/>
        </w:tabs>
        <w:spacing w:after="120" w:line="240" w:lineRule="auto"/>
        <w:ind w:left="426"/>
        <w:rPr>
          <w:sz w:val="22"/>
        </w:rPr>
      </w:pPr>
      <w:r w:rsidRPr="00E841C4">
        <w:rPr>
          <w:sz w:val="22"/>
        </w:rPr>
        <w:t xml:space="preserve">U: </w:t>
      </w:r>
      <w:r w:rsidRPr="00E841C4">
        <w:rPr>
          <w:sz w:val="22"/>
        </w:rPr>
        <w:tab/>
        <w:t>Tensión de la red (</w:t>
      </w:r>
      <w:proofErr w:type="spellStart"/>
      <w:r w:rsidRPr="00E841C4">
        <w:rPr>
          <w:sz w:val="22"/>
        </w:rPr>
        <w:t>kV</w:t>
      </w:r>
      <w:proofErr w:type="spellEnd"/>
      <w:r w:rsidRPr="00E841C4">
        <w:rPr>
          <w:sz w:val="22"/>
        </w:rPr>
        <w:t>)</w:t>
      </w:r>
    </w:p>
    <w:p w:rsidR="0046447F" w:rsidRPr="00E841C4" w:rsidRDefault="0046447F" w:rsidP="002F55C7">
      <w:pPr>
        <w:pStyle w:val="TxBrp0"/>
        <w:widowControl/>
        <w:tabs>
          <w:tab w:val="clear" w:pos="204"/>
        </w:tabs>
        <w:spacing w:after="120" w:line="240" w:lineRule="auto"/>
        <w:ind w:left="426"/>
        <w:rPr>
          <w:snapToGrid/>
          <w:sz w:val="22"/>
        </w:rPr>
      </w:pPr>
      <w:proofErr w:type="gramStart"/>
      <w:r w:rsidRPr="00E841C4">
        <w:rPr>
          <w:snapToGrid/>
          <w:sz w:val="22"/>
        </w:rPr>
        <w:t>d</w:t>
      </w:r>
      <w:proofErr w:type="gramEnd"/>
      <w:r w:rsidRPr="00E841C4">
        <w:rPr>
          <w:snapToGrid/>
          <w:sz w:val="22"/>
        </w:rPr>
        <w:t>:</w:t>
      </w:r>
      <w:r w:rsidRPr="00E841C4">
        <w:rPr>
          <w:snapToGrid/>
          <w:sz w:val="22"/>
        </w:rPr>
        <w:tab/>
        <w:t>Distancia entre fases externas (m)</w:t>
      </w:r>
    </w:p>
    <w:p w:rsidR="0046447F" w:rsidRPr="00E841C4" w:rsidRDefault="0046447F" w:rsidP="002F55C7">
      <w:pPr>
        <w:pStyle w:val="TxBrp0"/>
        <w:widowControl/>
        <w:tabs>
          <w:tab w:val="clear" w:pos="204"/>
        </w:tabs>
        <w:spacing w:after="120" w:line="240" w:lineRule="auto"/>
        <w:ind w:left="426"/>
        <w:rPr>
          <w:snapToGrid/>
          <w:sz w:val="22"/>
        </w:rPr>
      </w:pPr>
      <w:proofErr w:type="spellStart"/>
      <w:proofErr w:type="gramStart"/>
      <w:r w:rsidRPr="00E841C4">
        <w:rPr>
          <w:snapToGrid/>
          <w:sz w:val="22"/>
        </w:rPr>
        <w:t>lc</w:t>
      </w:r>
      <w:proofErr w:type="spellEnd"/>
      <w:proofErr w:type="gramEnd"/>
      <w:r w:rsidRPr="00E841C4">
        <w:rPr>
          <w:snapToGrid/>
          <w:sz w:val="22"/>
        </w:rPr>
        <w:t>:</w:t>
      </w:r>
      <w:r w:rsidRPr="00E841C4">
        <w:rPr>
          <w:snapToGrid/>
          <w:sz w:val="22"/>
        </w:rPr>
        <w:tab/>
        <w:t>Largo de la cadena de aisladores (m)</w:t>
      </w:r>
    </w:p>
    <w:p w:rsidR="0046447F" w:rsidRPr="00E841C4" w:rsidRDefault="0046447F" w:rsidP="002F55C7">
      <w:pPr>
        <w:pStyle w:val="TxBrp0"/>
        <w:widowControl/>
        <w:tabs>
          <w:tab w:val="clear" w:pos="204"/>
        </w:tabs>
        <w:spacing w:after="120" w:line="240" w:lineRule="auto"/>
        <w:ind w:left="426"/>
        <w:rPr>
          <w:snapToGrid/>
          <w:sz w:val="22"/>
        </w:rPr>
      </w:pPr>
      <w:proofErr w:type="gramStart"/>
      <w:r w:rsidRPr="00E841C4">
        <w:rPr>
          <w:snapToGrid/>
          <w:sz w:val="22"/>
        </w:rPr>
        <w:t>f</w:t>
      </w:r>
      <w:proofErr w:type="gramEnd"/>
      <w:r w:rsidRPr="00E841C4">
        <w:rPr>
          <w:snapToGrid/>
          <w:sz w:val="22"/>
        </w:rPr>
        <w:t>:</w:t>
      </w:r>
      <w:r w:rsidRPr="00E841C4">
        <w:rPr>
          <w:snapToGrid/>
          <w:sz w:val="22"/>
        </w:rPr>
        <w:tab/>
        <w:t>Flecha de los conductores con viento máximo a 16°C (m)</w:t>
      </w:r>
    </w:p>
    <w:p w:rsidR="0046447F" w:rsidRPr="00E841C4" w:rsidRDefault="0046447F" w:rsidP="002F55C7">
      <w:pPr>
        <w:pStyle w:val="TxBrp0"/>
        <w:widowControl/>
        <w:tabs>
          <w:tab w:val="clear" w:pos="204"/>
        </w:tabs>
        <w:spacing w:after="120" w:line="240" w:lineRule="auto"/>
        <w:ind w:left="426"/>
        <w:rPr>
          <w:sz w:val="22"/>
        </w:rPr>
      </w:pPr>
      <w:r w:rsidRPr="00E841C4">
        <w:rPr>
          <w:rFonts w:ascii="Symbol" w:hAnsi="Symbol"/>
          <w:sz w:val="22"/>
        </w:rPr>
        <w:t></w:t>
      </w:r>
      <w:r w:rsidRPr="00E841C4">
        <w:rPr>
          <w:sz w:val="22"/>
        </w:rPr>
        <w:t xml:space="preserve">: </w:t>
      </w:r>
      <w:r w:rsidRPr="00E841C4">
        <w:rPr>
          <w:sz w:val="22"/>
        </w:rPr>
        <w:tab/>
        <w:t>Angulo de inclinación de la cadena respecto de la vertical (°)</w:t>
      </w:r>
    </w:p>
    <w:p w:rsidR="0046447F" w:rsidRPr="005B0518" w:rsidRDefault="0046447F" w:rsidP="002F55C7">
      <w:pPr>
        <w:pStyle w:val="TxBrp0"/>
        <w:widowControl/>
        <w:tabs>
          <w:tab w:val="clear" w:pos="204"/>
        </w:tabs>
        <w:spacing w:after="120" w:line="240" w:lineRule="auto"/>
        <w:ind w:left="426"/>
        <w:rPr>
          <w:sz w:val="22"/>
        </w:rPr>
      </w:pPr>
      <w:r w:rsidRPr="00E841C4">
        <w:rPr>
          <w:sz w:val="22"/>
        </w:rPr>
        <w:t>K:</w:t>
      </w:r>
      <w:r w:rsidRPr="00E841C4">
        <w:rPr>
          <w:sz w:val="22"/>
        </w:rPr>
        <w:tab/>
        <w:t>Factor de sobretensión</w:t>
      </w:r>
    </w:p>
    <w:p w:rsidR="0046447F" w:rsidRPr="00493F06" w:rsidRDefault="0046447F" w:rsidP="002F55C7">
      <w:pPr>
        <w:pStyle w:val="Ttulo2"/>
        <w:spacing w:before="0" w:after="120"/>
        <w:ind w:left="567" w:hanging="567"/>
        <w:rPr>
          <w:lang w:val="es-AR"/>
        </w:rPr>
      </w:pPr>
      <w:bookmarkStart w:id="5" w:name="_Toc532852586"/>
      <w:r w:rsidRPr="00493F06">
        <w:rPr>
          <w:lang w:val="es-AR"/>
        </w:rPr>
        <w:t>5. PERMISOS DE PASO</w:t>
      </w:r>
      <w:bookmarkEnd w:id="5"/>
    </w:p>
    <w:p w:rsidR="0046447F" w:rsidRPr="00E910F0" w:rsidRDefault="0046447F" w:rsidP="00E910F0">
      <w:pPr>
        <w:pStyle w:val="Ttulo2"/>
        <w:spacing w:before="0"/>
        <w:rPr>
          <w:b w:val="0"/>
          <w:sz w:val="22"/>
          <w:szCs w:val="22"/>
          <w:lang w:val="es-AR"/>
        </w:rPr>
      </w:pPr>
      <w:r w:rsidRPr="00E910F0">
        <w:rPr>
          <w:b w:val="0"/>
          <w:sz w:val="22"/>
          <w:szCs w:val="22"/>
          <w:lang w:val="es-AR"/>
        </w:rPr>
        <w:t xml:space="preserve">Será cuenta y cargo del </w:t>
      </w:r>
      <w:r w:rsidR="00E84A61">
        <w:rPr>
          <w:b w:val="0"/>
          <w:sz w:val="22"/>
          <w:szCs w:val="22"/>
          <w:lang w:val="es-AR"/>
        </w:rPr>
        <w:t>CONTRATISTA PPP</w:t>
      </w:r>
      <w:r w:rsidRPr="00E910F0">
        <w:rPr>
          <w:b w:val="0"/>
          <w:sz w:val="22"/>
          <w:szCs w:val="22"/>
          <w:lang w:val="es-AR"/>
        </w:rPr>
        <w:t xml:space="preserve"> bajo su total y absoluta responsabilidad, la gestión y obtención de los permisos de paso y servidumbres que fueran necesarios para la ejecución de las obras así como también las gestiones para el pago de las correspondientes indemnizaciones por parte del </w:t>
      </w:r>
      <w:r w:rsidR="00E84A61">
        <w:rPr>
          <w:b w:val="0"/>
          <w:sz w:val="22"/>
          <w:szCs w:val="22"/>
          <w:lang w:val="es-AR"/>
        </w:rPr>
        <w:t>ENTE CONTRATANTE</w:t>
      </w:r>
      <w:r w:rsidRPr="00E910F0">
        <w:rPr>
          <w:b w:val="0"/>
          <w:sz w:val="22"/>
          <w:szCs w:val="22"/>
          <w:lang w:val="es-AR"/>
        </w:rPr>
        <w:t>.</w:t>
      </w:r>
    </w:p>
    <w:p w:rsidR="0046447F" w:rsidRPr="00780BDB" w:rsidRDefault="0046447F" w:rsidP="00B15648">
      <w:pPr>
        <w:tabs>
          <w:tab w:val="left" w:pos="284"/>
        </w:tabs>
        <w:spacing w:before="120"/>
        <w:jc w:val="both"/>
        <w:rPr>
          <w:sz w:val="22"/>
          <w:szCs w:val="22"/>
          <w:lang w:val="es-AR"/>
        </w:rPr>
      </w:pPr>
      <w:r w:rsidRPr="00780BDB">
        <w:rPr>
          <w:sz w:val="22"/>
          <w:szCs w:val="22"/>
          <w:lang w:val="es-AR"/>
        </w:rPr>
        <w:t xml:space="preserve">Con una anterioridad de 60 días al comienzo de estas gestiones, el </w:t>
      </w:r>
      <w:r w:rsidR="00E84A61">
        <w:rPr>
          <w:sz w:val="22"/>
          <w:szCs w:val="22"/>
          <w:lang w:val="es-AR"/>
        </w:rPr>
        <w:t>CONTRATISTA PPP</w:t>
      </w:r>
      <w:r w:rsidRPr="00780BDB">
        <w:rPr>
          <w:sz w:val="22"/>
          <w:szCs w:val="22"/>
          <w:lang w:val="es-AR"/>
        </w:rPr>
        <w:t xml:space="preserve"> presentará a la consideración de la Inspección del </w:t>
      </w:r>
      <w:r w:rsidR="00E84A61">
        <w:rPr>
          <w:sz w:val="22"/>
          <w:szCs w:val="22"/>
          <w:lang w:val="es-AR"/>
        </w:rPr>
        <w:t>ENTE CONTRATANTE</w:t>
      </w:r>
      <w:r w:rsidRPr="00780BDB">
        <w:rPr>
          <w:sz w:val="22"/>
          <w:szCs w:val="22"/>
          <w:lang w:val="es-AR"/>
        </w:rPr>
        <w:t xml:space="preserve"> el Procedimiento de Calidad correspondiente, con indicación de la cadena de responsabilidades en las distintas etapas del proceso.</w:t>
      </w:r>
    </w:p>
    <w:p w:rsidR="0046447F" w:rsidRPr="00780BDB" w:rsidRDefault="0046447F" w:rsidP="00B15648">
      <w:pPr>
        <w:tabs>
          <w:tab w:val="left" w:pos="284"/>
        </w:tabs>
        <w:spacing w:before="120"/>
        <w:jc w:val="both"/>
        <w:rPr>
          <w:sz w:val="22"/>
          <w:szCs w:val="22"/>
          <w:lang w:val="es-AR"/>
        </w:rPr>
      </w:pPr>
      <w:r w:rsidRPr="00780BDB">
        <w:rPr>
          <w:sz w:val="22"/>
          <w:szCs w:val="22"/>
          <w:lang w:val="es-AR"/>
        </w:rPr>
        <w:t xml:space="preserve">Asimismo, estará a cargo del </w:t>
      </w:r>
      <w:r w:rsidR="00E84A61">
        <w:rPr>
          <w:sz w:val="22"/>
          <w:szCs w:val="22"/>
          <w:lang w:val="es-AR"/>
        </w:rPr>
        <w:t>CONTRATISTA PPP</w:t>
      </w:r>
      <w:r w:rsidRPr="00780BDB">
        <w:rPr>
          <w:sz w:val="22"/>
          <w:szCs w:val="22"/>
          <w:lang w:val="es-AR"/>
        </w:rPr>
        <w:t xml:space="preserve"> el pago de las indemnizaciones de daños y perjuicios ocasionados a terceros, por negligencia o culpa que le fueran imputables a aquél.</w:t>
      </w:r>
    </w:p>
    <w:p w:rsidR="0046447F" w:rsidRPr="00780BDB" w:rsidRDefault="0046447F" w:rsidP="00B15648">
      <w:pPr>
        <w:tabs>
          <w:tab w:val="left" w:pos="284"/>
        </w:tabs>
        <w:spacing w:before="120"/>
        <w:jc w:val="both"/>
        <w:rPr>
          <w:sz w:val="22"/>
          <w:szCs w:val="22"/>
          <w:lang w:val="es-AR"/>
        </w:rPr>
      </w:pPr>
      <w:r w:rsidRPr="00780BDB">
        <w:rPr>
          <w:sz w:val="22"/>
          <w:szCs w:val="22"/>
          <w:lang w:val="es-AR"/>
        </w:rPr>
        <w:t xml:space="preserve">Previo a la ejecución de los trabajos en propiedad ajena, el </w:t>
      </w:r>
      <w:r w:rsidR="00E84A61">
        <w:rPr>
          <w:sz w:val="22"/>
          <w:szCs w:val="22"/>
          <w:lang w:val="es-AR"/>
        </w:rPr>
        <w:t>CONTRATISTA PPP</w:t>
      </w:r>
      <w:r w:rsidRPr="00780BDB">
        <w:rPr>
          <w:sz w:val="22"/>
          <w:szCs w:val="22"/>
          <w:lang w:val="es-AR"/>
        </w:rPr>
        <w:t xml:space="preserve"> deberá acordar con el propietario damnificado, mediante un acta, la estimación de los daños que prevé causar durante la ejecución normal de dichos trabajos. </w:t>
      </w:r>
    </w:p>
    <w:p w:rsidR="0046447F" w:rsidRPr="00780BDB" w:rsidRDefault="0046447F" w:rsidP="00B15648">
      <w:pPr>
        <w:tabs>
          <w:tab w:val="left" w:pos="284"/>
        </w:tabs>
        <w:spacing w:before="120"/>
        <w:jc w:val="both"/>
        <w:rPr>
          <w:sz w:val="22"/>
          <w:szCs w:val="22"/>
          <w:lang w:val="es-AR"/>
        </w:rPr>
      </w:pPr>
      <w:r w:rsidRPr="00780BDB">
        <w:rPr>
          <w:sz w:val="22"/>
          <w:szCs w:val="22"/>
          <w:lang w:val="es-AR"/>
        </w:rPr>
        <w:t xml:space="preserve">El </w:t>
      </w:r>
      <w:r w:rsidR="00E84A61">
        <w:rPr>
          <w:sz w:val="22"/>
          <w:szCs w:val="22"/>
          <w:lang w:val="es-AR"/>
        </w:rPr>
        <w:t>CONTRATISTA PPP</w:t>
      </w:r>
      <w:r w:rsidRPr="00780BDB">
        <w:rPr>
          <w:sz w:val="22"/>
          <w:szCs w:val="22"/>
          <w:lang w:val="es-AR"/>
        </w:rPr>
        <w:t xml:space="preserve"> será responsable de obtener en tiempo y forma las autorizaciones de cruces con rutas, caminos, canales, ferrocarriles, gasoductos, oleoductos, líneas de transmisión de energía, líneas telefónicas, u otros obstáculos o instalaciones de uso o de interés público, para lo cual preparará toda la documentación necesaria para tramitar la aprobación de los cruces e interferencias, ante las autoridades competentes. Esta preparación deberá ser realizada con suficiente anticipación para evitar demoras en la realización de los trabajos. </w:t>
      </w:r>
    </w:p>
    <w:p w:rsidR="0046447F" w:rsidRPr="00780BDB" w:rsidRDefault="0046447F" w:rsidP="00B15648">
      <w:pPr>
        <w:tabs>
          <w:tab w:val="left" w:pos="284"/>
        </w:tabs>
        <w:spacing w:before="120"/>
        <w:jc w:val="both"/>
        <w:rPr>
          <w:sz w:val="22"/>
          <w:szCs w:val="22"/>
          <w:lang w:val="es-AR"/>
        </w:rPr>
      </w:pPr>
      <w:r w:rsidRPr="00780BDB">
        <w:rPr>
          <w:sz w:val="22"/>
          <w:szCs w:val="22"/>
          <w:lang w:val="es-AR"/>
        </w:rPr>
        <w:lastRenderedPageBreak/>
        <w:t xml:space="preserve">El </w:t>
      </w:r>
      <w:r w:rsidR="00E84A61">
        <w:rPr>
          <w:sz w:val="22"/>
          <w:szCs w:val="22"/>
          <w:lang w:val="es-AR"/>
        </w:rPr>
        <w:t>CONTRATISTA PPP</w:t>
      </w:r>
      <w:r w:rsidRPr="00780BDB">
        <w:rPr>
          <w:sz w:val="22"/>
          <w:szCs w:val="22"/>
          <w:lang w:val="es-AR"/>
        </w:rPr>
        <w:t xml:space="preserve"> entregará al </w:t>
      </w:r>
      <w:r w:rsidR="00E84A61">
        <w:rPr>
          <w:sz w:val="22"/>
          <w:szCs w:val="22"/>
          <w:lang w:val="es-AR"/>
        </w:rPr>
        <w:t>ENTE CONTRATANTE</w:t>
      </w:r>
      <w:r w:rsidRPr="00780BDB">
        <w:rPr>
          <w:sz w:val="22"/>
          <w:szCs w:val="22"/>
          <w:lang w:val="es-AR"/>
        </w:rPr>
        <w:t xml:space="preserve"> el Acta de Conformidad con el estado de los predios afectados al finalizar los trabajos de montaje del </w:t>
      </w:r>
      <w:proofErr w:type="spellStart"/>
      <w:r w:rsidRPr="00780BDB">
        <w:rPr>
          <w:sz w:val="22"/>
          <w:szCs w:val="22"/>
          <w:lang w:val="es-AR"/>
        </w:rPr>
        <w:t>Electroducto</w:t>
      </w:r>
      <w:proofErr w:type="spellEnd"/>
      <w:r w:rsidRPr="00780BDB">
        <w:rPr>
          <w:sz w:val="22"/>
          <w:szCs w:val="22"/>
          <w:lang w:val="es-AR"/>
        </w:rPr>
        <w:t xml:space="preserve">, suscripta por el </w:t>
      </w:r>
      <w:r w:rsidR="00E84A61">
        <w:rPr>
          <w:sz w:val="22"/>
          <w:szCs w:val="22"/>
          <w:lang w:val="es-AR"/>
        </w:rPr>
        <w:t>CONTRATISTA PPP</w:t>
      </w:r>
      <w:r w:rsidRPr="00780BDB">
        <w:rPr>
          <w:sz w:val="22"/>
          <w:szCs w:val="22"/>
          <w:lang w:val="es-AR"/>
        </w:rPr>
        <w:t xml:space="preserve"> y el Propietario de cada inmueble afectado por la Franja de Servidumbre, una vez que el </w:t>
      </w:r>
      <w:r w:rsidR="00E84A61">
        <w:rPr>
          <w:sz w:val="22"/>
          <w:szCs w:val="22"/>
          <w:lang w:val="es-AR"/>
        </w:rPr>
        <w:t>CONTRATISTA PPP</w:t>
      </w:r>
      <w:r w:rsidRPr="00780BDB">
        <w:rPr>
          <w:sz w:val="22"/>
          <w:szCs w:val="22"/>
          <w:lang w:val="es-AR"/>
        </w:rPr>
        <w:t xml:space="preserve"> haya concluido, en dicho inmueble, las obras objeto del presente Pliego de Licitación.</w:t>
      </w:r>
    </w:p>
    <w:p w:rsidR="0046447F" w:rsidRPr="00B15648" w:rsidRDefault="0046447F" w:rsidP="00B15648">
      <w:pPr>
        <w:tabs>
          <w:tab w:val="left" w:pos="284"/>
        </w:tabs>
        <w:spacing w:before="120"/>
        <w:jc w:val="both"/>
        <w:rPr>
          <w:sz w:val="22"/>
          <w:szCs w:val="22"/>
          <w:lang w:val="es-AR"/>
        </w:rPr>
      </w:pPr>
      <w:r w:rsidRPr="00780BDB">
        <w:rPr>
          <w:sz w:val="22"/>
          <w:szCs w:val="22"/>
          <w:lang w:val="es-AR"/>
        </w:rPr>
        <w:t xml:space="preserve">Mensualmente el </w:t>
      </w:r>
      <w:r w:rsidR="00E84A61">
        <w:rPr>
          <w:sz w:val="22"/>
          <w:szCs w:val="22"/>
          <w:lang w:val="es-AR"/>
        </w:rPr>
        <w:t>CONTRATISTA PPP</w:t>
      </w:r>
      <w:r w:rsidRPr="00780BDB">
        <w:rPr>
          <w:sz w:val="22"/>
          <w:szCs w:val="22"/>
          <w:lang w:val="es-AR"/>
        </w:rPr>
        <w:t xml:space="preserve"> incluirá un informe de avance con el estado actualizado de la obtención de permisos de paso, indicando los predios con permisos concedidos, en trámite, denegados, revocados, en trámites judiciales y faltantes, a efectos de que la Inspección</w:t>
      </w:r>
      <w:r w:rsidR="00E84A61">
        <w:rPr>
          <w:sz w:val="22"/>
          <w:szCs w:val="22"/>
          <w:lang w:val="es-AR"/>
        </w:rPr>
        <w:t xml:space="preserve"> Técnica</w:t>
      </w:r>
      <w:r w:rsidRPr="00780BDB">
        <w:rPr>
          <w:sz w:val="22"/>
          <w:szCs w:val="22"/>
          <w:lang w:val="es-AR"/>
        </w:rPr>
        <w:t xml:space="preserve"> del </w:t>
      </w:r>
      <w:r w:rsidR="00E84A61">
        <w:rPr>
          <w:sz w:val="22"/>
          <w:szCs w:val="22"/>
          <w:lang w:val="es-AR"/>
        </w:rPr>
        <w:t>ENTE CONTRATANTE</w:t>
      </w:r>
      <w:r w:rsidRPr="00B15648">
        <w:rPr>
          <w:sz w:val="22"/>
          <w:szCs w:val="22"/>
          <w:lang w:val="es-AR"/>
        </w:rPr>
        <w:t xml:space="preserve"> cuente con la información necesaria para permitir el seguimiento de estas tareas. En particular, para los casos de permisos denegados o revocados, deberá señalar resumidamente la/s causa/s que origina/n el inconveniente.</w:t>
      </w:r>
    </w:p>
    <w:p w:rsidR="0046447F" w:rsidRPr="00B15648" w:rsidRDefault="0046447F" w:rsidP="00B15648">
      <w:pPr>
        <w:tabs>
          <w:tab w:val="left" w:pos="284"/>
        </w:tabs>
        <w:spacing w:before="120"/>
        <w:jc w:val="both"/>
        <w:rPr>
          <w:sz w:val="22"/>
          <w:szCs w:val="22"/>
          <w:lang w:val="es-AR"/>
        </w:rPr>
      </w:pPr>
      <w:r w:rsidRPr="00B15648">
        <w:rPr>
          <w:sz w:val="22"/>
          <w:szCs w:val="22"/>
          <w:lang w:val="es-AR"/>
        </w:rPr>
        <w:t>Asimismo presentará, conjuntamente con el informe mensual mencionado en el párrafo anterior, una planimetría general de la línea en Esc. 1:50.000 donde se muestre la totalidad de las parcelas afectadas, indicando en diferentes colores los distintos estados de la gestión de los respectivos permisos de paso.</w:t>
      </w:r>
    </w:p>
    <w:p w:rsidR="0046447F" w:rsidRPr="00B15648" w:rsidRDefault="0046447F" w:rsidP="002F55C7">
      <w:pPr>
        <w:tabs>
          <w:tab w:val="left" w:pos="284"/>
        </w:tabs>
        <w:spacing w:before="120" w:after="120"/>
        <w:jc w:val="both"/>
        <w:rPr>
          <w:sz w:val="22"/>
          <w:szCs w:val="22"/>
          <w:lang w:val="es-AR"/>
        </w:rPr>
      </w:pPr>
      <w:r w:rsidRPr="00B15648">
        <w:rPr>
          <w:sz w:val="22"/>
          <w:szCs w:val="22"/>
          <w:lang w:val="es-AR"/>
        </w:rPr>
        <w:t>Tanto el informe mensual como la planimetría arriba señalada deberán consignar para cada parcela: N</w:t>
      </w:r>
      <w:r w:rsidR="002F55C7">
        <w:rPr>
          <w:sz w:val="22"/>
          <w:szCs w:val="22"/>
          <w:lang w:val="es-AR"/>
        </w:rPr>
        <w:t>º</w:t>
      </w:r>
      <w:r w:rsidRPr="00B15648">
        <w:rPr>
          <w:sz w:val="22"/>
          <w:szCs w:val="22"/>
          <w:lang w:val="es-AR"/>
        </w:rPr>
        <w:t xml:space="preserve"> de Orden, nomenclatura catastral, nombre del propietario y N</w:t>
      </w:r>
      <w:r w:rsidR="002F55C7">
        <w:rPr>
          <w:sz w:val="22"/>
          <w:szCs w:val="22"/>
          <w:lang w:val="es-AR"/>
        </w:rPr>
        <w:t>º</w:t>
      </w:r>
      <w:r w:rsidRPr="00B15648">
        <w:rPr>
          <w:sz w:val="22"/>
          <w:szCs w:val="22"/>
          <w:lang w:val="es-AR"/>
        </w:rPr>
        <w:t xml:space="preserve"> de piquete/s emplazados en cada una de ellas.</w:t>
      </w:r>
    </w:p>
    <w:p w:rsidR="0046447F" w:rsidRPr="00493F06" w:rsidRDefault="0046447F" w:rsidP="00B15648">
      <w:pPr>
        <w:pStyle w:val="Ttulo2"/>
        <w:spacing w:before="0"/>
        <w:ind w:left="567" w:hanging="567"/>
        <w:rPr>
          <w:lang w:val="es-AR"/>
        </w:rPr>
      </w:pPr>
      <w:bookmarkStart w:id="6" w:name="_Toc532852587"/>
      <w:r w:rsidRPr="00493F06">
        <w:rPr>
          <w:lang w:val="es-AR"/>
        </w:rPr>
        <w:t>6.  LIMPIEZA, DESMONTE Y MANTENIMIENTO DE FRANJA</w:t>
      </w:r>
      <w:bookmarkEnd w:id="6"/>
    </w:p>
    <w:p w:rsidR="0046447F" w:rsidRPr="005B0518" w:rsidRDefault="0046447F" w:rsidP="002F55C7">
      <w:pPr>
        <w:pStyle w:val="NormalArial"/>
        <w:spacing w:after="120"/>
      </w:pPr>
      <w:r w:rsidRPr="005B0518">
        <w:t xml:space="preserve">El </w:t>
      </w:r>
      <w:r w:rsidR="00E84A61">
        <w:t>CONTRATISTA PPP</w:t>
      </w:r>
      <w:r w:rsidRPr="005B0518">
        <w:t xml:space="preserve"> deberá despejar la zona de seguridad y franjas adyacentes de acuerdo con lo consignado en el punto 4 anterior. A tal efecto procederá a la tala o poda de árboles, arbustos, malezas, etc., conforme con las restricciones indicadas y al Plan de Gestión Ambiental, previa autorización de la Inspección </w:t>
      </w:r>
      <w:r w:rsidR="00E84A61">
        <w:t xml:space="preserve">Técnica </w:t>
      </w:r>
      <w:r w:rsidRPr="005B0518">
        <w:t xml:space="preserve">del </w:t>
      </w:r>
      <w:r w:rsidR="00E84A61">
        <w:t>ENTE CONTRATANTE</w:t>
      </w:r>
      <w:r w:rsidRPr="005B0518">
        <w:t>.</w:t>
      </w:r>
    </w:p>
    <w:p w:rsidR="0046447F" w:rsidRPr="00493F06" w:rsidRDefault="0046447F" w:rsidP="002F55C7">
      <w:pPr>
        <w:pStyle w:val="Ttulo3"/>
        <w:spacing w:after="120"/>
        <w:ind w:left="0"/>
        <w:rPr>
          <w:rFonts w:ascii="Arial" w:hAnsi="Arial" w:cs="Arial"/>
          <w:sz w:val="22"/>
          <w:szCs w:val="22"/>
          <w:lang w:val="es-AR"/>
        </w:rPr>
      </w:pPr>
      <w:bookmarkStart w:id="7" w:name="_Toc532852588"/>
      <w:r w:rsidRPr="00493F06">
        <w:rPr>
          <w:rFonts w:ascii="Arial" w:hAnsi="Arial" w:cs="Arial"/>
          <w:sz w:val="22"/>
          <w:szCs w:val="22"/>
          <w:lang w:val="es-AR"/>
        </w:rPr>
        <w:t>6.1. Generalidades</w:t>
      </w:r>
      <w:bookmarkEnd w:id="7"/>
    </w:p>
    <w:p w:rsidR="0046447F" w:rsidRPr="0046447F" w:rsidRDefault="0046447F" w:rsidP="00B15648">
      <w:pPr>
        <w:tabs>
          <w:tab w:val="left" w:pos="284"/>
        </w:tabs>
        <w:jc w:val="both"/>
        <w:rPr>
          <w:sz w:val="22"/>
          <w:lang w:val="es-AR"/>
        </w:rPr>
      </w:pPr>
      <w:r w:rsidRPr="0046447F">
        <w:rPr>
          <w:sz w:val="22"/>
          <w:lang w:val="es-AR"/>
        </w:rPr>
        <w:t>Se procederá a efectuar la limpieza de la franja de servidumbre de acuerdo a las condiciones que se indican a continuación.</w:t>
      </w:r>
    </w:p>
    <w:p w:rsidR="0046447F" w:rsidRPr="0046447F" w:rsidRDefault="0046447F" w:rsidP="00B15648">
      <w:pPr>
        <w:tabs>
          <w:tab w:val="left" w:pos="284"/>
        </w:tabs>
        <w:spacing w:before="120"/>
        <w:jc w:val="both"/>
        <w:rPr>
          <w:sz w:val="22"/>
          <w:lang w:val="es-AR"/>
        </w:rPr>
      </w:pPr>
      <w:r w:rsidRPr="0046447F">
        <w:rPr>
          <w:sz w:val="22"/>
          <w:lang w:val="es-AR"/>
        </w:rPr>
        <w:t>Todos los desechos provenientes de la limpieza deberán ser eliminados, debiendo convenir con el propietario el procedimiento a seguir para su retiro y ubicación fuera de la zona de servidumbre.</w:t>
      </w:r>
    </w:p>
    <w:p w:rsidR="0046447F" w:rsidRPr="0046447F" w:rsidRDefault="0046447F" w:rsidP="00B15648">
      <w:pPr>
        <w:tabs>
          <w:tab w:val="left" w:pos="284"/>
        </w:tabs>
        <w:spacing w:before="120"/>
        <w:jc w:val="both"/>
        <w:rPr>
          <w:sz w:val="22"/>
          <w:lang w:val="es-AR"/>
        </w:rPr>
      </w:pPr>
      <w:r w:rsidRPr="0046447F">
        <w:rPr>
          <w:sz w:val="22"/>
          <w:lang w:val="es-AR"/>
        </w:rPr>
        <w:t>Se deberá preservar el pasaje del ganado a través de la franja de servidumbre a fin de no interrumpir el acceso a las fracciones de campo aledañas utilizadas para el pastoreo. Asimismo se deberá mantener los cercos existentes y cuidar que las tranqueras permanezcan cerradas y seguras.</w:t>
      </w:r>
    </w:p>
    <w:p w:rsidR="0046447F" w:rsidRPr="0046447F" w:rsidRDefault="0046447F" w:rsidP="00B15648">
      <w:pPr>
        <w:tabs>
          <w:tab w:val="left" w:pos="284"/>
        </w:tabs>
        <w:spacing w:before="120"/>
        <w:jc w:val="both"/>
        <w:rPr>
          <w:sz w:val="22"/>
          <w:lang w:val="es-AR"/>
        </w:rPr>
      </w:pPr>
      <w:r w:rsidRPr="0046447F">
        <w:rPr>
          <w:sz w:val="22"/>
          <w:lang w:val="es-AR"/>
        </w:rPr>
        <w:t>Los trabajos de limpieza deberán reducirse a un mínimo compatible con los requerimientos constructivos, de la futura operación y mantenimiento y los criterios establecidos. De esa forma se verá reducida la perturbación de la situación natural del terreno, limitando las consecuencias ambientales vinculadas con la limpieza, el desmalezado y el desmonte del terreno tal como el peligro de erosión del suelo, la afectación del paisaje natural, las interferencias con la actividad agrícola del lugar y las alteraciones en los hábitats naturales de la flora y fauna autóctona.</w:t>
      </w:r>
    </w:p>
    <w:p w:rsidR="0046447F" w:rsidRDefault="0046447F" w:rsidP="002F55C7">
      <w:pPr>
        <w:tabs>
          <w:tab w:val="left" w:pos="284"/>
        </w:tabs>
        <w:spacing w:before="120" w:after="120"/>
        <w:jc w:val="both"/>
        <w:rPr>
          <w:sz w:val="22"/>
          <w:lang w:val="es-AR"/>
        </w:rPr>
      </w:pPr>
      <w:r w:rsidRPr="00B15648">
        <w:rPr>
          <w:sz w:val="22"/>
          <w:lang w:val="es-AR"/>
        </w:rPr>
        <w:lastRenderedPageBreak/>
        <w:t xml:space="preserve">La responsabilidad del </w:t>
      </w:r>
      <w:r w:rsidR="00E84A61">
        <w:rPr>
          <w:sz w:val="22"/>
          <w:lang w:val="es-AR"/>
        </w:rPr>
        <w:t>CONTRATISTA PPP</w:t>
      </w:r>
      <w:r w:rsidRPr="00B15648">
        <w:rPr>
          <w:sz w:val="22"/>
          <w:lang w:val="es-AR"/>
        </w:rPr>
        <w:t xml:space="preserve"> incluirá la obligatoriedad de realizar todo trabajo de protección que sea necesario para evitar la alteración del suelo original, dentro de la vigencia del Contrato</w:t>
      </w:r>
      <w:r w:rsidR="00E84A61">
        <w:rPr>
          <w:sz w:val="22"/>
          <w:lang w:val="es-AR"/>
        </w:rPr>
        <w:t xml:space="preserve"> PPP</w:t>
      </w:r>
      <w:r w:rsidRPr="00B15648">
        <w:rPr>
          <w:sz w:val="22"/>
          <w:lang w:val="es-AR"/>
        </w:rPr>
        <w:t>.</w:t>
      </w:r>
    </w:p>
    <w:p w:rsidR="0046447F" w:rsidRPr="00493F06" w:rsidRDefault="0046447F" w:rsidP="002F55C7">
      <w:pPr>
        <w:pStyle w:val="Ttulo3"/>
        <w:spacing w:after="120"/>
        <w:ind w:left="0"/>
        <w:rPr>
          <w:rFonts w:ascii="Arial" w:hAnsi="Arial" w:cs="Arial"/>
          <w:sz w:val="22"/>
          <w:szCs w:val="22"/>
          <w:lang w:val="es-AR"/>
        </w:rPr>
      </w:pPr>
      <w:bookmarkStart w:id="8" w:name="_Toc532852589"/>
      <w:r w:rsidRPr="00493F06">
        <w:rPr>
          <w:rFonts w:ascii="Arial" w:hAnsi="Arial" w:cs="Arial"/>
          <w:sz w:val="22"/>
          <w:szCs w:val="22"/>
          <w:lang w:val="es-AR"/>
        </w:rPr>
        <w:t>6.2. Remoción de vegetación</w:t>
      </w:r>
      <w:bookmarkEnd w:id="8"/>
    </w:p>
    <w:p w:rsidR="0046447F" w:rsidRPr="0046447F" w:rsidRDefault="0046447F" w:rsidP="00B15648">
      <w:pPr>
        <w:tabs>
          <w:tab w:val="left" w:pos="284"/>
        </w:tabs>
        <w:jc w:val="both"/>
        <w:rPr>
          <w:sz w:val="22"/>
          <w:lang w:val="es-AR"/>
        </w:rPr>
      </w:pPr>
      <w:r w:rsidRPr="0046447F">
        <w:rPr>
          <w:sz w:val="22"/>
          <w:lang w:val="es-AR"/>
        </w:rPr>
        <w:t>En las zonas de cultivos se emplearán métodos de trabajo que produzcan el mínimo de daños posibles en los cultivos o plantaciones, indemnizando al propietario cuando el daño sea inevitable.</w:t>
      </w:r>
    </w:p>
    <w:p w:rsidR="0046447F" w:rsidRPr="0046447F" w:rsidRDefault="0046447F" w:rsidP="00B15648">
      <w:pPr>
        <w:tabs>
          <w:tab w:val="left" w:pos="284"/>
        </w:tabs>
        <w:spacing w:before="120"/>
        <w:jc w:val="both"/>
        <w:rPr>
          <w:sz w:val="22"/>
          <w:lang w:val="es-AR"/>
        </w:rPr>
      </w:pPr>
      <w:r w:rsidRPr="0046447F">
        <w:rPr>
          <w:sz w:val="22"/>
          <w:lang w:val="es-AR"/>
        </w:rPr>
        <w:t>Todas las áreas cultivadas y de vegetación, tales como árboles, plantas, maleza césped sobre o adyacentes a la franja de servidumbre que no interfieran razonablemente con la ejecución de los trabajos serán preservados.</w:t>
      </w:r>
    </w:p>
    <w:p w:rsidR="0046447F" w:rsidRPr="0046447F" w:rsidRDefault="0046447F" w:rsidP="00B15648">
      <w:pPr>
        <w:tabs>
          <w:tab w:val="left" w:pos="284"/>
        </w:tabs>
        <w:spacing w:before="120"/>
        <w:jc w:val="both"/>
        <w:rPr>
          <w:sz w:val="22"/>
          <w:lang w:val="es-AR"/>
        </w:rPr>
      </w:pPr>
      <w:r w:rsidRPr="0046447F">
        <w:rPr>
          <w:sz w:val="22"/>
          <w:lang w:val="es-AR"/>
        </w:rPr>
        <w:t>La remoción de la cobertura natural o cualquier otra perturbación innecesaria no será permitida en la limpieza.</w:t>
      </w:r>
    </w:p>
    <w:p w:rsidR="0046447F" w:rsidRPr="0046447F" w:rsidRDefault="0046447F" w:rsidP="00B15648">
      <w:pPr>
        <w:tabs>
          <w:tab w:val="left" w:pos="284"/>
        </w:tabs>
        <w:spacing w:before="120"/>
        <w:jc w:val="both"/>
        <w:rPr>
          <w:sz w:val="22"/>
          <w:lang w:val="es-AR"/>
        </w:rPr>
      </w:pPr>
      <w:r w:rsidRPr="0046447F">
        <w:rPr>
          <w:sz w:val="22"/>
          <w:lang w:val="es-AR"/>
        </w:rPr>
        <w:t xml:space="preserve">En áreas críticas con relación a la cobertura vegetal se deberán aplicar cuidados especiales para la ejecución de la limpieza, incluyendo el marcado de árboles en forma individual para su mejor protección, cuando sea necesario. </w:t>
      </w:r>
    </w:p>
    <w:p w:rsidR="0046447F" w:rsidRPr="0046447F" w:rsidRDefault="0046447F" w:rsidP="00B15648">
      <w:pPr>
        <w:tabs>
          <w:tab w:val="left" w:pos="284"/>
        </w:tabs>
        <w:spacing w:before="120"/>
        <w:jc w:val="both"/>
        <w:rPr>
          <w:sz w:val="22"/>
          <w:lang w:val="es-AR"/>
        </w:rPr>
      </w:pPr>
      <w:r w:rsidRPr="0046447F">
        <w:rPr>
          <w:sz w:val="22"/>
          <w:lang w:val="es-AR"/>
        </w:rPr>
        <w:t xml:space="preserve">En los casos que </w:t>
      </w:r>
      <w:proofErr w:type="gramStart"/>
      <w:r w:rsidRPr="0046447F">
        <w:rPr>
          <w:sz w:val="22"/>
          <w:lang w:val="es-AR"/>
        </w:rPr>
        <w:t>sea</w:t>
      </w:r>
      <w:proofErr w:type="gramEnd"/>
      <w:r w:rsidRPr="0046447F">
        <w:rPr>
          <w:sz w:val="22"/>
          <w:lang w:val="es-AR"/>
        </w:rPr>
        <w:t xml:space="preserve"> posible, se deberá conservar la cubierta superior del suelo para su uso posterior en acciones de restauración y vegetación. </w:t>
      </w:r>
    </w:p>
    <w:p w:rsidR="0046447F" w:rsidRPr="0046447F" w:rsidRDefault="0046447F" w:rsidP="00B15648">
      <w:pPr>
        <w:tabs>
          <w:tab w:val="left" w:pos="284"/>
        </w:tabs>
        <w:spacing w:before="120"/>
        <w:jc w:val="both"/>
        <w:rPr>
          <w:sz w:val="22"/>
          <w:lang w:val="es-AR"/>
        </w:rPr>
      </w:pPr>
      <w:r w:rsidRPr="0046447F">
        <w:rPr>
          <w:sz w:val="22"/>
          <w:lang w:val="es-AR"/>
        </w:rPr>
        <w:t>Se deberá utilizar equipamiento que minimice la perturbación del suelo, su compactación y la pérdida de la cubierta superficial.</w:t>
      </w:r>
    </w:p>
    <w:p w:rsidR="0046447F" w:rsidRPr="0046447F" w:rsidRDefault="0046447F" w:rsidP="002F55C7">
      <w:pPr>
        <w:tabs>
          <w:tab w:val="left" w:pos="284"/>
        </w:tabs>
        <w:spacing w:before="120" w:after="120"/>
        <w:jc w:val="both"/>
        <w:rPr>
          <w:sz w:val="22"/>
          <w:lang w:val="es-AR"/>
        </w:rPr>
      </w:pPr>
      <w:r w:rsidRPr="0046447F">
        <w:rPr>
          <w:sz w:val="22"/>
          <w:lang w:val="es-AR"/>
        </w:rPr>
        <w:t xml:space="preserve">La remoción de vegetación superior (árboles, sectores de bosques, etc.) aún dentro de la franja de servidumbre, deberá ser previamente acordada con la autoridad competente, a los efectos de determinar el procedimiento a adoptar, el que podría incluir el traslado, plantación de árboles de igual especie en zonas cercanas, </w:t>
      </w:r>
      <w:proofErr w:type="spellStart"/>
      <w:r w:rsidRPr="0046447F">
        <w:rPr>
          <w:sz w:val="22"/>
          <w:lang w:val="es-AR"/>
        </w:rPr>
        <w:t>etc</w:t>
      </w:r>
      <w:proofErr w:type="spellEnd"/>
      <w:r w:rsidRPr="0046447F">
        <w:rPr>
          <w:sz w:val="22"/>
          <w:lang w:val="es-AR"/>
        </w:rPr>
        <w:t>, cuando la edad, estado sanitario y valor de la especie así lo requiera. Todos estos acuerdos y permisos deben disponer de la documentación probatoria correspondiente.</w:t>
      </w:r>
    </w:p>
    <w:p w:rsidR="0046447F" w:rsidRPr="00493F06" w:rsidRDefault="0046447F" w:rsidP="002F55C7">
      <w:pPr>
        <w:pStyle w:val="Ttulo3"/>
        <w:spacing w:after="120"/>
        <w:ind w:left="0"/>
        <w:rPr>
          <w:rFonts w:ascii="Arial" w:hAnsi="Arial" w:cs="Arial"/>
          <w:sz w:val="22"/>
          <w:szCs w:val="22"/>
          <w:lang w:val="es-AR"/>
        </w:rPr>
      </w:pPr>
      <w:bookmarkStart w:id="9" w:name="_Toc532852590"/>
      <w:r w:rsidRPr="00493F06">
        <w:rPr>
          <w:rFonts w:ascii="Arial" w:hAnsi="Arial" w:cs="Arial"/>
          <w:sz w:val="22"/>
          <w:szCs w:val="22"/>
          <w:lang w:val="es-AR"/>
        </w:rPr>
        <w:t>6.3. Drenajes naturales y erosión del terreno</w:t>
      </w:r>
      <w:bookmarkEnd w:id="9"/>
    </w:p>
    <w:p w:rsidR="0046447F" w:rsidRPr="0046447F" w:rsidRDefault="0046447F" w:rsidP="00493F06">
      <w:pPr>
        <w:pStyle w:val="Continuarlista3"/>
        <w:spacing w:after="0"/>
        <w:ind w:left="0"/>
        <w:jc w:val="both"/>
        <w:rPr>
          <w:sz w:val="22"/>
          <w:lang w:val="es-AR"/>
        </w:rPr>
      </w:pPr>
      <w:r w:rsidRPr="0046447F">
        <w:rPr>
          <w:sz w:val="22"/>
          <w:lang w:val="es-AR"/>
        </w:rPr>
        <w:t>Se deberán instalar las obras de arte adecuadas necesarias para no afectar el drenaje superficial.</w:t>
      </w:r>
    </w:p>
    <w:p w:rsidR="0046447F" w:rsidRPr="0046447F" w:rsidRDefault="0046447F" w:rsidP="00B15648">
      <w:pPr>
        <w:tabs>
          <w:tab w:val="left" w:pos="284"/>
        </w:tabs>
        <w:spacing w:before="120"/>
        <w:jc w:val="both"/>
        <w:rPr>
          <w:sz w:val="22"/>
          <w:lang w:val="es-AR"/>
        </w:rPr>
      </w:pPr>
      <w:r w:rsidRPr="0046447F">
        <w:rPr>
          <w:sz w:val="22"/>
          <w:lang w:val="es-AR"/>
        </w:rPr>
        <w:t>Se deberá establecer un sistema de captación y conducción del drenaje y la escorrentía superficial a los efectos de que las pendientes y velocidades del agua no creen problemas de erosión adicionales.</w:t>
      </w:r>
    </w:p>
    <w:p w:rsidR="0046447F" w:rsidRPr="0046447F" w:rsidRDefault="0046447F" w:rsidP="00B15648">
      <w:pPr>
        <w:tabs>
          <w:tab w:val="left" w:pos="284"/>
        </w:tabs>
        <w:spacing w:before="120"/>
        <w:jc w:val="both"/>
        <w:rPr>
          <w:sz w:val="22"/>
          <w:lang w:val="es-AR"/>
        </w:rPr>
      </w:pPr>
      <w:r w:rsidRPr="0046447F">
        <w:rPr>
          <w:sz w:val="22"/>
          <w:lang w:val="es-AR"/>
        </w:rPr>
        <w:t>Se procurará minimizar los taludes siguiendo hasta donde sea posible las líneas de nivel.</w:t>
      </w:r>
    </w:p>
    <w:p w:rsidR="0046447F" w:rsidRPr="0046447F" w:rsidRDefault="0046447F" w:rsidP="00B15648">
      <w:pPr>
        <w:tabs>
          <w:tab w:val="left" w:pos="284"/>
        </w:tabs>
        <w:spacing w:before="120"/>
        <w:jc w:val="both"/>
        <w:rPr>
          <w:sz w:val="22"/>
          <w:lang w:val="es-AR"/>
        </w:rPr>
      </w:pPr>
      <w:r w:rsidRPr="0046447F">
        <w:rPr>
          <w:sz w:val="22"/>
          <w:lang w:val="es-AR"/>
        </w:rPr>
        <w:t>Se deberán mantener los cursos de agua, drenajes naturales y desagües, permanentemente libres de materiales, residuos u otro tipo de obstrucción.</w:t>
      </w:r>
    </w:p>
    <w:p w:rsidR="0046447F" w:rsidRPr="0046447F" w:rsidRDefault="0046447F" w:rsidP="00B15648">
      <w:pPr>
        <w:tabs>
          <w:tab w:val="left" w:pos="284"/>
        </w:tabs>
        <w:spacing w:before="120"/>
        <w:jc w:val="both"/>
        <w:rPr>
          <w:sz w:val="22"/>
          <w:lang w:val="es-AR"/>
        </w:rPr>
      </w:pPr>
      <w:r w:rsidRPr="0046447F">
        <w:rPr>
          <w:sz w:val="22"/>
          <w:lang w:val="es-AR"/>
        </w:rPr>
        <w:t>Se deberá controlar que los depósitos de materiales de excavación no afecten cursos naturales de agua.</w:t>
      </w:r>
    </w:p>
    <w:p w:rsidR="0046447F" w:rsidRPr="0046447F" w:rsidRDefault="0046447F" w:rsidP="002F55C7">
      <w:pPr>
        <w:tabs>
          <w:tab w:val="left" w:pos="284"/>
        </w:tabs>
        <w:spacing w:before="120" w:after="120"/>
        <w:jc w:val="both"/>
        <w:rPr>
          <w:sz w:val="22"/>
          <w:lang w:val="es-AR"/>
        </w:rPr>
      </w:pPr>
      <w:r w:rsidRPr="0046447F">
        <w:rPr>
          <w:sz w:val="22"/>
          <w:lang w:val="es-AR"/>
        </w:rPr>
        <w:lastRenderedPageBreak/>
        <w:t xml:space="preserve">No se procederá a la limpieza de zonas erosionables de mucha pendiente hasta tanto no se asegure que la construcción y la implementación de protección de taludes y control de la erosión se iniciarán inmediatamente después del desmonte. </w:t>
      </w:r>
    </w:p>
    <w:p w:rsidR="0046447F" w:rsidRPr="00493F06" w:rsidRDefault="0046447F" w:rsidP="002F55C7">
      <w:pPr>
        <w:pStyle w:val="Ttulo3"/>
        <w:spacing w:after="120"/>
        <w:ind w:left="0"/>
        <w:rPr>
          <w:rFonts w:ascii="Arial" w:hAnsi="Arial" w:cs="Arial"/>
          <w:sz w:val="22"/>
          <w:szCs w:val="22"/>
          <w:lang w:val="es-AR"/>
        </w:rPr>
      </w:pPr>
      <w:bookmarkStart w:id="10" w:name="_Toc532852591"/>
      <w:r w:rsidRPr="00493F06">
        <w:rPr>
          <w:rFonts w:ascii="Arial" w:hAnsi="Arial" w:cs="Arial"/>
          <w:sz w:val="22"/>
          <w:szCs w:val="22"/>
          <w:lang w:val="es-AR"/>
        </w:rPr>
        <w:t>6.4. Desperdicios, residuos y sustancias contaminantes</w:t>
      </w:r>
      <w:bookmarkEnd w:id="10"/>
    </w:p>
    <w:p w:rsidR="0046447F" w:rsidRPr="0046447F" w:rsidRDefault="0046447F" w:rsidP="00726856">
      <w:pPr>
        <w:pStyle w:val="Continuarlista3"/>
        <w:spacing w:after="0"/>
        <w:ind w:left="0"/>
        <w:jc w:val="both"/>
        <w:rPr>
          <w:sz w:val="22"/>
          <w:lang w:val="es-AR"/>
        </w:rPr>
      </w:pPr>
      <w:r w:rsidRPr="0046447F">
        <w:rPr>
          <w:sz w:val="22"/>
          <w:lang w:val="es-AR"/>
        </w:rPr>
        <w:t>Hasta la finalización de los trabajos deberá mantenerse la franja de servidumbre libre de obstáculos, desperdicios de materiales, embalajes y basura y retirar todo el material sobrante o instalaciones temporales tan pronto como su uso no sea más necesario para el montaje.</w:t>
      </w:r>
    </w:p>
    <w:p w:rsidR="0046447F" w:rsidRPr="0046447F" w:rsidRDefault="0046447F" w:rsidP="00B15648">
      <w:pPr>
        <w:tabs>
          <w:tab w:val="left" w:pos="284"/>
        </w:tabs>
        <w:spacing w:before="120"/>
        <w:jc w:val="both"/>
        <w:rPr>
          <w:sz w:val="22"/>
          <w:lang w:val="es-AR"/>
        </w:rPr>
      </w:pPr>
      <w:r w:rsidRPr="0046447F">
        <w:rPr>
          <w:sz w:val="22"/>
          <w:lang w:val="es-AR"/>
        </w:rPr>
        <w:t>Se deberán arbitrar los medios para que ningún combustible, aceite, sustancia química u otro producto contaminante, sea derramado en los cursos de agua, contamine los suelos y las aguas subterráneas.</w:t>
      </w:r>
    </w:p>
    <w:p w:rsidR="0046447F" w:rsidRPr="0046447F" w:rsidRDefault="0046447F" w:rsidP="00B15648">
      <w:pPr>
        <w:tabs>
          <w:tab w:val="left" w:pos="284"/>
        </w:tabs>
        <w:spacing w:before="120"/>
        <w:jc w:val="both"/>
        <w:rPr>
          <w:sz w:val="22"/>
          <w:lang w:val="es-AR"/>
        </w:rPr>
      </w:pPr>
      <w:r w:rsidRPr="0046447F">
        <w:rPr>
          <w:sz w:val="22"/>
          <w:lang w:val="es-AR"/>
        </w:rPr>
        <w:t>En caso de ocurrir el derrame de un producto contaminante, deberá remediarse levantando y almacenando toda la tierra visualmente contaminada, para su posterior disposición final.</w:t>
      </w:r>
    </w:p>
    <w:p w:rsidR="0046447F" w:rsidRPr="0046447F" w:rsidRDefault="0046447F" w:rsidP="00B15648">
      <w:pPr>
        <w:tabs>
          <w:tab w:val="left" w:pos="284"/>
        </w:tabs>
        <w:spacing w:before="120"/>
        <w:jc w:val="both"/>
        <w:rPr>
          <w:sz w:val="22"/>
          <w:lang w:val="es-AR"/>
        </w:rPr>
      </w:pPr>
      <w:r w:rsidRPr="0046447F">
        <w:rPr>
          <w:sz w:val="22"/>
          <w:lang w:val="es-AR"/>
        </w:rPr>
        <w:t xml:space="preserve">En general, los residuos generados durante la ejecución de la limpieza del terreno o actividades constructivas, deberán reutilizarse, ser removidos o enterrados, previa autorización de la inspección </w:t>
      </w:r>
      <w:r w:rsidR="00E84A61">
        <w:rPr>
          <w:sz w:val="22"/>
          <w:lang w:val="es-AR"/>
        </w:rPr>
        <w:t xml:space="preserve">técnica </w:t>
      </w:r>
      <w:r w:rsidRPr="0046447F">
        <w:rPr>
          <w:sz w:val="22"/>
          <w:lang w:val="es-AR"/>
        </w:rPr>
        <w:t xml:space="preserve">del </w:t>
      </w:r>
      <w:r w:rsidR="00E84A61">
        <w:rPr>
          <w:sz w:val="22"/>
          <w:lang w:val="es-AR"/>
        </w:rPr>
        <w:t>ENTE CONTRATANTE</w:t>
      </w:r>
      <w:r w:rsidRPr="0046447F">
        <w:rPr>
          <w:sz w:val="22"/>
          <w:lang w:val="es-AR"/>
        </w:rPr>
        <w:t>. Eventualmente podrán ser incinerados tarea que de igual manera deberá contar con la autorización de la inspección</w:t>
      </w:r>
      <w:r w:rsidR="00E84A61">
        <w:rPr>
          <w:sz w:val="22"/>
          <w:lang w:val="es-AR"/>
        </w:rPr>
        <w:t xml:space="preserve"> técnica</w:t>
      </w:r>
      <w:r w:rsidRPr="0046447F">
        <w:rPr>
          <w:sz w:val="22"/>
          <w:lang w:val="es-AR"/>
        </w:rPr>
        <w:t>.</w:t>
      </w:r>
    </w:p>
    <w:p w:rsidR="0046447F" w:rsidRPr="0046447F" w:rsidRDefault="0046447F" w:rsidP="002F55C7">
      <w:pPr>
        <w:tabs>
          <w:tab w:val="left" w:pos="284"/>
        </w:tabs>
        <w:spacing w:before="120" w:after="120"/>
        <w:jc w:val="both"/>
        <w:rPr>
          <w:sz w:val="22"/>
          <w:lang w:val="es-AR"/>
        </w:rPr>
      </w:pPr>
      <w:r w:rsidRPr="0046447F">
        <w:rPr>
          <w:sz w:val="22"/>
          <w:lang w:val="es-AR"/>
        </w:rPr>
        <w:t>La incineración deberá efectuarse exclusivamente en lugares abiertos y mediante procedimientos que reduzcan al mínimo el humo, los peligros de incendio y daños en el terreno.</w:t>
      </w:r>
    </w:p>
    <w:p w:rsidR="0046447F" w:rsidRPr="00726856" w:rsidRDefault="0046447F" w:rsidP="002F55C7">
      <w:pPr>
        <w:pStyle w:val="Ttulo3"/>
        <w:spacing w:after="120"/>
        <w:ind w:left="0"/>
        <w:rPr>
          <w:rFonts w:ascii="Arial" w:hAnsi="Arial" w:cs="Arial"/>
          <w:sz w:val="22"/>
          <w:szCs w:val="22"/>
          <w:lang w:val="es-AR"/>
        </w:rPr>
      </w:pPr>
      <w:bookmarkStart w:id="11" w:name="_Toc532852592"/>
      <w:r w:rsidRPr="00726856">
        <w:rPr>
          <w:rFonts w:ascii="Arial" w:hAnsi="Arial" w:cs="Arial"/>
          <w:sz w:val="22"/>
          <w:szCs w:val="22"/>
          <w:lang w:val="es-AR"/>
        </w:rPr>
        <w:t>6.5. Apertura de alambrados y cercos</w:t>
      </w:r>
      <w:bookmarkEnd w:id="11"/>
    </w:p>
    <w:p w:rsidR="0046447F" w:rsidRPr="0046447F" w:rsidRDefault="0046447F" w:rsidP="002F55C7">
      <w:pPr>
        <w:tabs>
          <w:tab w:val="left" w:pos="0"/>
        </w:tabs>
        <w:spacing w:after="120"/>
        <w:jc w:val="both"/>
        <w:rPr>
          <w:sz w:val="22"/>
          <w:lang w:val="es-AR"/>
        </w:rPr>
      </w:pPr>
      <w:r w:rsidRPr="0046447F">
        <w:rPr>
          <w:sz w:val="22"/>
          <w:lang w:val="es-AR"/>
        </w:rPr>
        <w:t>Deberán reducirse al mínimo las aperturas de alambrados y cercos, los que resultaren dañados deberán ser reparados y dejados en perfectas condiciones inmediatamente, después de producido el daño.</w:t>
      </w:r>
    </w:p>
    <w:p w:rsidR="0046447F" w:rsidRPr="00726856" w:rsidRDefault="0046447F" w:rsidP="002F55C7">
      <w:pPr>
        <w:pStyle w:val="Ttulo3"/>
        <w:spacing w:after="120"/>
        <w:ind w:left="0"/>
        <w:rPr>
          <w:rFonts w:ascii="Arial" w:hAnsi="Arial" w:cs="Arial"/>
          <w:sz w:val="22"/>
          <w:szCs w:val="22"/>
          <w:lang w:val="es-AR"/>
        </w:rPr>
      </w:pPr>
      <w:bookmarkStart w:id="12" w:name="_Toc532852593"/>
      <w:r w:rsidRPr="00726856">
        <w:rPr>
          <w:rFonts w:ascii="Arial" w:hAnsi="Arial" w:cs="Arial"/>
          <w:sz w:val="22"/>
          <w:szCs w:val="22"/>
          <w:lang w:val="es-AR"/>
        </w:rPr>
        <w:t>6.6. Materiales provenientes del desmonte y limpieza</w:t>
      </w:r>
      <w:bookmarkEnd w:id="12"/>
    </w:p>
    <w:p w:rsidR="0046447F" w:rsidRPr="0046447F" w:rsidRDefault="0046447F" w:rsidP="0046447F">
      <w:pPr>
        <w:tabs>
          <w:tab w:val="left" w:pos="0"/>
        </w:tabs>
        <w:jc w:val="both"/>
        <w:rPr>
          <w:sz w:val="22"/>
          <w:lang w:val="es-AR"/>
        </w:rPr>
      </w:pPr>
      <w:r w:rsidRPr="0046447F">
        <w:rPr>
          <w:sz w:val="22"/>
          <w:lang w:val="es-AR"/>
        </w:rPr>
        <w:t>Los troncos y raíces de árboles provenientes del desmonte, se trozarán y acopiarán dentro de los límites de la propiedad en un todo de acuerdo a lo acordado con el propietario.</w:t>
      </w:r>
    </w:p>
    <w:p w:rsidR="0046447F" w:rsidRPr="005B0518" w:rsidRDefault="0046447F" w:rsidP="00B15648">
      <w:pPr>
        <w:pStyle w:val="NormalArial"/>
      </w:pPr>
      <w:r w:rsidRPr="005B0518">
        <w:t>De no llegarse a un acuerdo con el destino de los materiales provenientes del desmonte podrán quemarse dentro de la franja de servidumbre, respetando las restricciones vigentes estatales y/o provinciales para evitar la propagación accidental del fuego y en aquellos casos de extrema combustibilidad de las especies, se deberán retirar de inmediato de la zona.</w:t>
      </w:r>
    </w:p>
    <w:p w:rsidR="0046447F" w:rsidRPr="0046447F" w:rsidRDefault="0046447F" w:rsidP="00726856">
      <w:pPr>
        <w:tabs>
          <w:tab w:val="left" w:pos="0"/>
        </w:tabs>
        <w:spacing w:before="120"/>
        <w:jc w:val="both"/>
        <w:rPr>
          <w:sz w:val="22"/>
          <w:lang w:val="es-AR"/>
        </w:rPr>
      </w:pPr>
      <w:r w:rsidRPr="0046447F">
        <w:rPr>
          <w:sz w:val="22"/>
          <w:lang w:val="es-AR"/>
        </w:rPr>
        <w:t>Los montículos de tierra, piedras, etc., producto del desmonte deberán ser prolijamente dispersos dentro de la franja de servidumbre y en las zonas adyacentes al área de trabajo en que se encuentran, de manera de no provocar alteraciones importantes en el perfil longitudinal de la  traza.</w:t>
      </w:r>
    </w:p>
    <w:p w:rsidR="0046447F" w:rsidRPr="00726856" w:rsidRDefault="0046447F" w:rsidP="002F55C7">
      <w:pPr>
        <w:pStyle w:val="Ttulo3"/>
        <w:spacing w:after="120"/>
        <w:ind w:left="0"/>
        <w:rPr>
          <w:rFonts w:ascii="Arial" w:hAnsi="Arial" w:cs="Arial"/>
          <w:sz w:val="22"/>
          <w:szCs w:val="22"/>
          <w:lang w:val="es-AR"/>
        </w:rPr>
      </w:pPr>
      <w:bookmarkStart w:id="13" w:name="_Toc532852594"/>
      <w:r w:rsidRPr="00726856">
        <w:rPr>
          <w:rFonts w:ascii="Arial" w:hAnsi="Arial" w:cs="Arial"/>
          <w:sz w:val="22"/>
          <w:szCs w:val="22"/>
          <w:lang w:val="es-AR"/>
        </w:rPr>
        <w:t xml:space="preserve">6.7. </w:t>
      </w:r>
      <w:r w:rsidR="00726856" w:rsidRPr="00726856">
        <w:rPr>
          <w:rFonts w:ascii="Arial" w:hAnsi="Arial" w:cs="Arial"/>
          <w:sz w:val="22"/>
          <w:szCs w:val="22"/>
          <w:lang w:val="es-AR"/>
        </w:rPr>
        <w:t>Áreas</w:t>
      </w:r>
      <w:r w:rsidRPr="00726856">
        <w:rPr>
          <w:rFonts w:ascii="Arial" w:hAnsi="Arial" w:cs="Arial"/>
          <w:sz w:val="22"/>
          <w:szCs w:val="22"/>
          <w:lang w:val="es-AR"/>
        </w:rPr>
        <w:t xml:space="preserve"> a desmontar</w:t>
      </w:r>
      <w:bookmarkEnd w:id="13"/>
    </w:p>
    <w:p w:rsidR="0046447F" w:rsidRPr="0046447F" w:rsidRDefault="0046447F" w:rsidP="002F55C7">
      <w:pPr>
        <w:tabs>
          <w:tab w:val="left" w:pos="0"/>
        </w:tabs>
        <w:spacing w:after="120"/>
        <w:jc w:val="both"/>
        <w:rPr>
          <w:sz w:val="22"/>
          <w:lang w:val="es-AR"/>
        </w:rPr>
      </w:pPr>
      <w:r w:rsidRPr="0046447F">
        <w:rPr>
          <w:sz w:val="22"/>
          <w:lang w:val="es-AR"/>
        </w:rPr>
        <w:t>Las áreas a desmontar comprenden las zonas que se indican a continuación:</w:t>
      </w:r>
    </w:p>
    <w:p w:rsidR="0046447F" w:rsidRPr="005B0518" w:rsidRDefault="0046447F" w:rsidP="002F55C7">
      <w:pPr>
        <w:tabs>
          <w:tab w:val="left" w:pos="0"/>
        </w:tabs>
        <w:spacing w:after="120"/>
        <w:jc w:val="both"/>
        <w:rPr>
          <w:sz w:val="22"/>
          <w:lang w:val="es-AR"/>
        </w:rPr>
      </w:pPr>
      <w:r w:rsidRPr="0046447F">
        <w:rPr>
          <w:sz w:val="22"/>
          <w:lang w:val="es-AR"/>
        </w:rPr>
        <w:tab/>
      </w:r>
      <w:r w:rsidRPr="0046447F">
        <w:rPr>
          <w:sz w:val="22"/>
          <w:lang w:val="es-AR"/>
        </w:rPr>
        <w:tab/>
      </w:r>
      <w:r w:rsidRPr="005B0518">
        <w:rPr>
          <w:sz w:val="22"/>
          <w:lang w:val="es-AR"/>
        </w:rPr>
        <w:t xml:space="preserve">- Emplazamiento de </w:t>
      </w:r>
      <w:r w:rsidR="00346248">
        <w:rPr>
          <w:sz w:val="22"/>
          <w:lang w:val="es-AR"/>
        </w:rPr>
        <w:t>estructura</w:t>
      </w:r>
      <w:r w:rsidRPr="005B0518">
        <w:rPr>
          <w:sz w:val="22"/>
          <w:lang w:val="es-AR"/>
        </w:rPr>
        <w:t>s.</w:t>
      </w:r>
    </w:p>
    <w:p w:rsidR="0046447F" w:rsidRPr="0046447F" w:rsidRDefault="0046447F" w:rsidP="002F55C7">
      <w:pPr>
        <w:tabs>
          <w:tab w:val="left" w:pos="0"/>
        </w:tabs>
        <w:spacing w:after="120"/>
        <w:jc w:val="both"/>
        <w:rPr>
          <w:sz w:val="22"/>
          <w:lang w:val="es-AR"/>
        </w:rPr>
      </w:pPr>
      <w:r w:rsidRPr="0046447F">
        <w:rPr>
          <w:sz w:val="22"/>
          <w:lang w:val="es-AR"/>
        </w:rPr>
        <w:tab/>
      </w:r>
      <w:r w:rsidRPr="0046447F">
        <w:rPr>
          <w:sz w:val="22"/>
          <w:lang w:val="es-AR"/>
        </w:rPr>
        <w:tab/>
        <w:t>- Contrafuegos.</w:t>
      </w:r>
    </w:p>
    <w:p w:rsidR="0046447F" w:rsidRPr="00726856" w:rsidRDefault="0046447F" w:rsidP="002F55C7">
      <w:pPr>
        <w:pStyle w:val="Ttulo4"/>
        <w:spacing w:after="120"/>
        <w:rPr>
          <w:b/>
          <w:sz w:val="22"/>
          <w:lang w:val="es-AR"/>
        </w:rPr>
      </w:pPr>
      <w:bookmarkStart w:id="14" w:name="_Toc532852596"/>
      <w:r w:rsidRPr="00726856">
        <w:rPr>
          <w:b/>
          <w:sz w:val="22"/>
          <w:lang w:val="es-AR"/>
        </w:rPr>
        <w:lastRenderedPageBreak/>
        <w:t>6.7.</w:t>
      </w:r>
      <w:r w:rsidR="00B15648">
        <w:rPr>
          <w:b/>
          <w:sz w:val="22"/>
          <w:lang w:val="es-AR"/>
        </w:rPr>
        <w:t>1</w:t>
      </w:r>
      <w:r w:rsidRPr="00726856">
        <w:rPr>
          <w:b/>
          <w:sz w:val="22"/>
          <w:lang w:val="es-AR"/>
        </w:rPr>
        <w:t xml:space="preserve">. Emplazamiento </w:t>
      </w:r>
      <w:bookmarkEnd w:id="14"/>
      <w:r w:rsidRPr="00726856">
        <w:rPr>
          <w:b/>
          <w:sz w:val="22"/>
          <w:lang w:val="es-AR"/>
        </w:rPr>
        <w:t>de estructuras</w:t>
      </w:r>
    </w:p>
    <w:p w:rsidR="0046447F" w:rsidRPr="0046447F" w:rsidRDefault="0046447F" w:rsidP="002F55C7">
      <w:pPr>
        <w:tabs>
          <w:tab w:val="left" w:pos="0"/>
        </w:tabs>
        <w:spacing w:after="120"/>
        <w:jc w:val="both"/>
        <w:rPr>
          <w:sz w:val="22"/>
          <w:lang w:val="es-AR"/>
        </w:rPr>
      </w:pPr>
      <w:r w:rsidRPr="0046447F">
        <w:rPr>
          <w:sz w:val="22"/>
          <w:lang w:val="es-AR"/>
        </w:rPr>
        <w:t>En las áreas destinadas al emplazamiento de estructuras se deberá realizar el desmonte de árboles, arbustos y malezas en las dimensiones mínimas para efectuar los trabajos de construcción.</w:t>
      </w:r>
    </w:p>
    <w:p w:rsidR="0046447F" w:rsidRPr="00726856" w:rsidRDefault="0046447F" w:rsidP="002F55C7">
      <w:pPr>
        <w:pStyle w:val="Ttulo4"/>
        <w:spacing w:after="120"/>
        <w:rPr>
          <w:b/>
          <w:sz w:val="22"/>
          <w:lang w:val="es-AR"/>
        </w:rPr>
      </w:pPr>
      <w:bookmarkStart w:id="15" w:name="_Toc532852597"/>
      <w:r w:rsidRPr="00726856">
        <w:rPr>
          <w:b/>
          <w:sz w:val="22"/>
          <w:lang w:val="es-AR"/>
        </w:rPr>
        <w:t>6.7.</w:t>
      </w:r>
      <w:r w:rsidR="00B15648">
        <w:rPr>
          <w:b/>
          <w:sz w:val="22"/>
          <w:lang w:val="es-AR"/>
        </w:rPr>
        <w:t>2</w:t>
      </w:r>
      <w:r w:rsidRPr="00726856">
        <w:rPr>
          <w:b/>
          <w:sz w:val="22"/>
          <w:lang w:val="es-AR"/>
        </w:rPr>
        <w:t>. Contrafuegos</w:t>
      </w:r>
      <w:bookmarkEnd w:id="15"/>
    </w:p>
    <w:p w:rsidR="0046447F" w:rsidRPr="00726856" w:rsidRDefault="0046447F" w:rsidP="0046447F">
      <w:pPr>
        <w:pStyle w:val="Textoindependiente2"/>
        <w:rPr>
          <w:sz w:val="22"/>
          <w:szCs w:val="22"/>
          <w:lang w:val="es-AR"/>
        </w:rPr>
      </w:pPr>
      <w:r w:rsidRPr="00726856">
        <w:rPr>
          <w:sz w:val="22"/>
          <w:szCs w:val="22"/>
          <w:lang w:val="es-AR"/>
        </w:rPr>
        <w:t>En aquellas zonas en las cuales dentro de la franja de servidumbre existan variedades vegetales que por su altura y densidad pudieran constituir eventuales focos de incendio o permitir la propagación de alguno iniciado fuera de la misma, se construirán franjas contrafuego de 15 m a cada lado del eje de la Línea en las zonas no cultivadas. Estas franjas serán identificadas por la Inspección</w:t>
      </w:r>
      <w:r w:rsidR="00E84A61">
        <w:rPr>
          <w:sz w:val="22"/>
          <w:szCs w:val="22"/>
          <w:lang w:val="es-AR"/>
        </w:rPr>
        <w:t xml:space="preserve"> técnica</w:t>
      </w:r>
      <w:r w:rsidRPr="00726856">
        <w:rPr>
          <w:sz w:val="22"/>
          <w:szCs w:val="22"/>
          <w:lang w:val="es-AR"/>
        </w:rPr>
        <w:t xml:space="preserve"> del </w:t>
      </w:r>
      <w:r w:rsidR="00E84A61">
        <w:rPr>
          <w:sz w:val="22"/>
          <w:szCs w:val="22"/>
          <w:lang w:val="es-AR"/>
        </w:rPr>
        <w:t>ENTE CONTRATANTE</w:t>
      </w:r>
      <w:r w:rsidRPr="00726856">
        <w:rPr>
          <w:sz w:val="22"/>
          <w:szCs w:val="22"/>
          <w:lang w:val="es-AR"/>
        </w:rPr>
        <w:t xml:space="preserve"> y se comunicará oportunamente al </w:t>
      </w:r>
      <w:r w:rsidR="00E84A61">
        <w:rPr>
          <w:sz w:val="22"/>
          <w:szCs w:val="22"/>
          <w:lang w:val="es-AR"/>
        </w:rPr>
        <w:t>CONTRATISTA PPP</w:t>
      </w:r>
      <w:r w:rsidRPr="00726856">
        <w:rPr>
          <w:sz w:val="22"/>
          <w:szCs w:val="22"/>
          <w:lang w:val="es-AR"/>
        </w:rPr>
        <w:t xml:space="preserve"> para el comienzo inmediato de la construcción de los Contrafuegos. En la medida de lo posible, estas tareas deberán realizarse antes de comenzar con los trabajos de construcción de fundaciones y montaje electromecánico.</w:t>
      </w:r>
    </w:p>
    <w:p w:rsidR="0046447F" w:rsidRPr="0046447F" w:rsidRDefault="0046447F" w:rsidP="00726856">
      <w:pPr>
        <w:tabs>
          <w:tab w:val="left" w:pos="0"/>
        </w:tabs>
        <w:spacing w:before="120"/>
        <w:jc w:val="both"/>
        <w:rPr>
          <w:sz w:val="22"/>
          <w:lang w:val="es-AR"/>
        </w:rPr>
      </w:pPr>
      <w:r w:rsidRPr="0046447F">
        <w:rPr>
          <w:sz w:val="22"/>
          <w:lang w:val="es-AR"/>
        </w:rPr>
        <w:t>Para ello se utilizará rolo aplastador cortador de manera tal de evitar la erosión del suelo.</w:t>
      </w:r>
    </w:p>
    <w:p w:rsidR="0046447F" w:rsidRPr="0046447F" w:rsidRDefault="0046447F" w:rsidP="00726856">
      <w:pPr>
        <w:tabs>
          <w:tab w:val="left" w:pos="0"/>
        </w:tabs>
        <w:spacing w:before="120"/>
        <w:jc w:val="both"/>
        <w:rPr>
          <w:sz w:val="22"/>
          <w:lang w:val="es-AR"/>
        </w:rPr>
      </w:pPr>
      <w:r w:rsidRPr="0046447F">
        <w:rPr>
          <w:sz w:val="22"/>
          <w:lang w:val="es-AR"/>
        </w:rPr>
        <w:t xml:space="preserve">La idea es reducir el ancho de la franja Contrafuego a lo estrictamente indispensable para cumplir su función de tal y preservar la zona de </w:t>
      </w:r>
      <w:proofErr w:type="spellStart"/>
      <w:r w:rsidRPr="0046447F">
        <w:rPr>
          <w:sz w:val="22"/>
          <w:lang w:val="es-AR"/>
        </w:rPr>
        <w:t>electroducto</w:t>
      </w:r>
      <w:proofErr w:type="spellEnd"/>
      <w:r w:rsidRPr="0046447F">
        <w:rPr>
          <w:sz w:val="22"/>
          <w:lang w:val="es-AR"/>
        </w:rPr>
        <w:t xml:space="preserve">, produciéndose la mínima destrucción del tapiz vegetal. </w:t>
      </w:r>
    </w:p>
    <w:p w:rsidR="0046447F" w:rsidRPr="0046447F" w:rsidRDefault="0046447F" w:rsidP="002F55C7">
      <w:pPr>
        <w:tabs>
          <w:tab w:val="left" w:pos="0"/>
        </w:tabs>
        <w:spacing w:before="120" w:after="120"/>
        <w:jc w:val="both"/>
        <w:rPr>
          <w:sz w:val="22"/>
          <w:lang w:val="es-AR"/>
        </w:rPr>
      </w:pPr>
      <w:r w:rsidRPr="0046447F">
        <w:rPr>
          <w:sz w:val="22"/>
          <w:lang w:val="es-AR"/>
        </w:rPr>
        <w:t xml:space="preserve">En general, en la obra estará vedado encender fuego, disposición ésta que se dará conocimiento a todo el personal. Simultáneamente a través del responsable de Seguridad e Higiene Industrial se instruirá al personal sobre las precauciones a adoptar para encender fuegos y la necesidad de cubrir </w:t>
      </w:r>
      <w:proofErr w:type="gramStart"/>
      <w:r w:rsidRPr="0046447F">
        <w:rPr>
          <w:sz w:val="22"/>
          <w:lang w:val="es-AR"/>
        </w:rPr>
        <w:t>las</w:t>
      </w:r>
      <w:proofErr w:type="gramEnd"/>
      <w:r w:rsidRPr="0046447F">
        <w:rPr>
          <w:sz w:val="22"/>
          <w:lang w:val="es-AR"/>
        </w:rPr>
        <w:t xml:space="preserve"> brasas resultantes para evitar su propagación, cuando no pueda evitarse el encendido.</w:t>
      </w:r>
    </w:p>
    <w:p w:rsidR="0046447F" w:rsidRPr="00726856" w:rsidRDefault="0046447F" w:rsidP="002F55C7">
      <w:pPr>
        <w:pStyle w:val="Ttulo3"/>
        <w:spacing w:after="120"/>
        <w:ind w:left="0"/>
        <w:rPr>
          <w:rFonts w:ascii="Arial" w:hAnsi="Arial" w:cs="Arial"/>
          <w:sz w:val="22"/>
          <w:szCs w:val="22"/>
          <w:lang w:val="es-AR"/>
        </w:rPr>
      </w:pPr>
      <w:bookmarkStart w:id="16" w:name="_Toc532852598"/>
      <w:r w:rsidRPr="00726856">
        <w:rPr>
          <w:rFonts w:ascii="Arial" w:hAnsi="Arial" w:cs="Arial"/>
          <w:sz w:val="22"/>
          <w:szCs w:val="22"/>
          <w:lang w:val="es-AR"/>
        </w:rPr>
        <w:t>6.8. Zonas cultivables</w:t>
      </w:r>
      <w:bookmarkEnd w:id="16"/>
    </w:p>
    <w:p w:rsidR="0046447F" w:rsidRPr="0046447F" w:rsidRDefault="0046447F" w:rsidP="002F55C7">
      <w:pPr>
        <w:tabs>
          <w:tab w:val="left" w:pos="0"/>
        </w:tabs>
        <w:spacing w:after="120"/>
        <w:jc w:val="both"/>
        <w:rPr>
          <w:sz w:val="22"/>
          <w:lang w:val="es-AR"/>
        </w:rPr>
      </w:pPr>
      <w:r w:rsidRPr="0046447F">
        <w:rPr>
          <w:sz w:val="22"/>
          <w:lang w:val="es-AR"/>
        </w:rPr>
        <w:t>En zonas cultivables se deberá realizar la remoción total y desraizada exclusivamente de los árboles que afecten las distancias de seguridad indicadas en el croquis “DISTANCIAS DE SEGURIDAD”.</w:t>
      </w:r>
    </w:p>
    <w:p w:rsidR="0046447F" w:rsidRPr="00726856" w:rsidRDefault="0046447F" w:rsidP="002F55C7">
      <w:pPr>
        <w:pStyle w:val="Ttulo2"/>
        <w:spacing w:before="0" w:after="120"/>
        <w:ind w:left="567" w:hanging="567"/>
        <w:rPr>
          <w:lang w:val="es-AR"/>
        </w:rPr>
      </w:pPr>
      <w:bookmarkStart w:id="17" w:name="_Toc532852599"/>
      <w:r w:rsidRPr="00726856">
        <w:rPr>
          <w:lang w:val="es-AR"/>
        </w:rPr>
        <w:t>7.  ASEGURAMIENTO DE LA CALIDAD</w:t>
      </w:r>
      <w:bookmarkEnd w:id="17"/>
    </w:p>
    <w:p w:rsidR="0046447F" w:rsidRPr="00726856" w:rsidRDefault="0046447F" w:rsidP="0046447F">
      <w:pPr>
        <w:pStyle w:val="Textoindependiente"/>
        <w:rPr>
          <w:b w:val="0"/>
          <w:sz w:val="22"/>
          <w:lang w:val="es-AR"/>
        </w:rPr>
      </w:pPr>
      <w:r w:rsidRPr="00726856">
        <w:rPr>
          <w:b w:val="0"/>
          <w:sz w:val="22"/>
          <w:lang w:val="es-AR"/>
        </w:rPr>
        <w:t xml:space="preserve">Con la finalidad de asegurar la calidad de las prestaciones a las que se refiere esta Especificación, El </w:t>
      </w:r>
      <w:r w:rsidR="00E84A61">
        <w:rPr>
          <w:b w:val="0"/>
          <w:sz w:val="22"/>
          <w:lang w:val="es-AR"/>
        </w:rPr>
        <w:t>CONTRATISTA PPP</w:t>
      </w:r>
      <w:r w:rsidRPr="00726856">
        <w:rPr>
          <w:b w:val="0"/>
          <w:sz w:val="22"/>
          <w:lang w:val="es-AR"/>
        </w:rPr>
        <w:t xml:space="preserve"> elaborará, dentro del Plan de la Calidad que aplicará en la presente Ampliación, Procedimientos y/o Instrucciones de Trabajo que deberán contener obligatoriamente todas las recomendaciones y requerimientos contenidos en </w:t>
      </w:r>
      <w:r w:rsidR="00F74986">
        <w:rPr>
          <w:b w:val="0"/>
          <w:sz w:val="22"/>
          <w:lang w:val="es-AR"/>
        </w:rPr>
        <w:t>la Sección VIII k1 “Plan de Calidad” d</w:t>
      </w:r>
      <w:r w:rsidR="00F74986" w:rsidRPr="00EB2C10">
        <w:rPr>
          <w:b w:val="0"/>
          <w:sz w:val="22"/>
          <w:lang w:val="es-AR"/>
        </w:rPr>
        <w:t xml:space="preserve">el presente </w:t>
      </w:r>
      <w:r w:rsidR="00F74986">
        <w:rPr>
          <w:b w:val="0"/>
          <w:sz w:val="22"/>
          <w:lang w:val="es-AR"/>
        </w:rPr>
        <w:t>Pliego</w:t>
      </w:r>
      <w:r w:rsidR="00F74986" w:rsidRPr="00EB2C10">
        <w:rPr>
          <w:b w:val="0"/>
          <w:sz w:val="22"/>
          <w:lang w:val="es-AR"/>
        </w:rPr>
        <w:t>.</w:t>
      </w:r>
      <w:bookmarkStart w:id="18" w:name="_GoBack"/>
      <w:bookmarkEnd w:id="18"/>
    </w:p>
    <w:p w:rsidR="0046447F" w:rsidRPr="00726856" w:rsidRDefault="0046447F" w:rsidP="00726856">
      <w:pPr>
        <w:spacing w:before="120"/>
        <w:jc w:val="both"/>
        <w:rPr>
          <w:sz w:val="22"/>
          <w:szCs w:val="22"/>
          <w:lang w:val="es-AR"/>
        </w:rPr>
      </w:pPr>
      <w:r w:rsidRPr="00726856">
        <w:rPr>
          <w:sz w:val="22"/>
          <w:szCs w:val="22"/>
          <w:lang w:val="es-AR"/>
        </w:rPr>
        <w:t>Asimismo, contendrán los modelos de formularios a ser completados durante la ejecución de los trabajos. La información contenida en dichos formularios deberá asegurar la trazabilidad de las tareas ejecutadas e identificará a los responsables de la producción y del aseguramiento de la calidad.</w:t>
      </w:r>
    </w:p>
    <w:p w:rsidR="0046447F" w:rsidRPr="00726856" w:rsidRDefault="0046447F" w:rsidP="00726856">
      <w:pPr>
        <w:pStyle w:val="Textoindependiente2"/>
        <w:spacing w:before="120"/>
        <w:rPr>
          <w:sz w:val="22"/>
          <w:szCs w:val="22"/>
          <w:lang w:val="es-AR"/>
        </w:rPr>
      </w:pPr>
      <w:r w:rsidRPr="00726856">
        <w:rPr>
          <w:sz w:val="22"/>
          <w:szCs w:val="22"/>
          <w:lang w:val="es-AR"/>
        </w:rPr>
        <w:t>Los Procedimientos y/o Instrucciones de Trabajo arriba consignados serán presentados a la aprobación de la Inspección</w:t>
      </w:r>
      <w:r w:rsidR="00E84A61">
        <w:rPr>
          <w:sz w:val="22"/>
          <w:szCs w:val="22"/>
          <w:lang w:val="es-AR"/>
        </w:rPr>
        <w:t xml:space="preserve"> técnica</w:t>
      </w:r>
      <w:r w:rsidRPr="00726856">
        <w:rPr>
          <w:sz w:val="22"/>
          <w:szCs w:val="22"/>
          <w:lang w:val="es-AR"/>
        </w:rPr>
        <w:t xml:space="preserve"> del </w:t>
      </w:r>
      <w:r w:rsidR="00E84A61">
        <w:rPr>
          <w:sz w:val="22"/>
          <w:szCs w:val="22"/>
          <w:lang w:val="es-AR"/>
        </w:rPr>
        <w:t>ENTE CONTRATANTE</w:t>
      </w:r>
      <w:r w:rsidRPr="00726856">
        <w:rPr>
          <w:sz w:val="22"/>
          <w:szCs w:val="22"/>
          <w:lang w:val="es-AR"/>
        </w:rPr>
        <w:t xml:space="preserve"> con sesenta (60) días de </w:t>
      </w:r>
      <w:r w:rsidRPr="00726856">
        <w:rPr>
          <w:sz w:val="22"/>
          <w:szCs w:val="22"/>
          <w:lang w:val="es-AR"/>
        </w:rPr>
        <w:lastRenderedPageBreak/>
        <w:t>antelación respecto de la iniciación de los trabajos de limpieza de la franja y contrafuegos de acuerdo con el Cronograma de Obra aprobado.</w:t>
      </w:r>
    </w:p>
    <w:p w:rsidR="0046447F" w:rsidRPr="005B0518" w:rsidRDefault="0046447F" w:rsidP="0046447F">
      <w:pPr>
        <w:pStyle w:val="TtuloArial12"/>
        <w:rPr>
          <w:b w:val="0"/>
          <w:sz w:val="22"/>
        </w:rPr>
      </w:pPr>
    </w:p>
    <w:sectPr w:rsidR="0046447F" w:rsidRPr="005B0518" w:rsidSect="002F55C7">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15E" w:rsidRDefault="00F6015E">
      <w:r>
        <w:separator/>
      </w:r>
    </w:p>
  </w:endnote>
  <w:endnote w:type="continuationSeparator" w:id="0">
    <w:p w:rsidR="00F6015E" w:rsidRDefault="00F60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159" w:rsidRPr="00ED3B66" w:rsidRDefault="00D54159" w:rsidP="00D54159">
    <w:pPr>
      <w:spacing w:before="120"/>
      <w:rPr>
        <w:i/>
        <w:sz w:val="18"/>
        <w:szCs w:val="18"/>
        <w:lang w:val="es-ES"/>
      </w:rPr>
    </w:pPr>
    <w:r w:rsidRPr="00ED3B66">
      <w:rPr>
        <w:i/>
        <w:sz w:val="18"/>
        <w:szCs w:val="18"/>
        <w:lang w:val="es-ES"/>
      </w:rPr>
      <w:t>RD-CH (</w:t>
    </w:r>
    <w:proofErr w:type="spellStart"/>
    <w:r w:rsidRPr="00ED3B66">
      <w:rPr>
        <w:i/>
        <w:sz w:val="18"/>
        <w:szCs w:val="18"/>
        <w:lang w:val="es-ES"/>
      </w:rPr>
      <w:t>PB</w:t>
    </w:r>
    <w:r w:rsidR="00B869A4" w:rsidRPr="00ED3B66">
      <w:rPr>
        <w:i/>
        <w:sz w:val="18"/>
        <w:szCs w:val="18"/>
        <w:lang w:val="es-ES"/>
      </w:rPr>
      <w:t>y</w:t>
    </w:r>
    <w:r w:rsidRPr="00ED3B66">
      <w:rPr>
        <w:i/>
        <w:sz w:val="18"/>
        <w:szCs w:val="18"/>
        <w:lang w:val="es-ES"/>
      </w:rPr>
      <w:t>C</w:t>
    </w:r>
    <w:proofErr w:type="spellEnd"/>
    <w:r w:rsidRPr="00ED3B66">
      <w:rPr>
        <w:i/>
        <w:sz w:val="18"/>
        <w:szCs w:val="18"/>
        <w:lang w:val="es-ES"/>
      </w:rPr>
      <w:t>) - Sección VIII</w:t>
    </w:r>
    <w:r w:rsidR="00B869A4" w:rsidRPr="00ED3B66">
      <w:rPr>
        <w:i/>
        <w:sz w:val="18"/>
        <w:szCs w:val="18"/>
        <w:lang w:val="es-ES"/>
      </w:rPr>
      <w:t xml:space="preserve"> </w:t>
    </w:r>
    <w:r w:rsidR="00BC720D" w:rsidRPr="00ED3B66">
      <w:rPr>
        <w:i/>
        <w:sz w:val="18"/>
        <w:szCs w:val="18"/>
        <w:lang w:val="es-ES"/>
      </w:rPr>
      <w:t>h</w:t>
    </w:r>
    <w:r w:rsidR="00ED3B66" w:rsidRPr="00ED3B66">
      <w:rPr>
        <w:i/>
        <w:sz w:val="18"/>
        <w:szCs w:val="18"/>
        <w:lang w:val="es-ES"/>
      </w:rPr>
      <w:t>1</w:t>
    </w:r>
    <w:r w:rsidR="00BC720D" w:rsidRPr="00ED3B66">
      <w:rPr>
        <w:i/>
        <w:sz w:val="18"/>
        <w:szCs w:val="18"/>
        <w:lang w:val="es-ES"/>
      </w:rPr>
      <w:t xml:space="preserve"> </w:t>
    </w:r>
    <w:proofErr w:type="spellStart"/>
    <w:r w:rsidR="00ED3B66" w:rsidRPr="00ED3B66">
      <w:rPr>
        <w:i/>
        <w:sz w:val="18"/>
        <w:szCs w:val="18"/>
        <w:lang w:val="es-ES"/>
      </w:rPr>
      <w:t>R</w:t>
    </w:r>
    <w:r w:rsidR="00BC720D" w:rsidRPr="00ED3B66">
      <w:rPr>
        <w:i/>
        <w:sz w:val="18"/>
        <w:szCs w:val="18"/>
        <w:lang w:val="es-ES"/>
      </w:rPr>
      <w:t>ev</w:t>
    </w:r>
    <w:proofErr w:type="spellEnd"/>
    <w:r w:rsidR="00BC720D" w:rsidRPr="00ED3B66">
      <w:rPr>
        <w:i/>
        <w:sz w:val="18"/>
        <w:szCs w:val="18"/>
        <w:lang w:val="es-ES"/>
      </w:rPr>
      <w:t xml:space="preserve"> </w:t>
    </w:r>
    <w:r w:rsidR="00ED3B66" w:rsidRPr="00ED3B66">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Pr="002F55C7" w:rsidRDefault="002F55C7">
    <w:pPr>
      <w:pStyle w:val="Piedepgina"/>
      <w:ind w:right="-120"/>
      <w:rPr>
        <w:sz w:val="18"/>
        <w:szCs w:val="18"/>
        <w:lang w:val="en-US"/>
      </w:rPr>
    </w:pPr>
    <w:r w:rsidRPr="002F55C7">
      <w:rPr>
        <w:i/>
        <w:sz w:val="18"/>
        <w:szCs w:val="18"/>
        <w:lang w:val="en-US"/>
      </w:rPr>
      <w:t>RD-CH (</w:t>
    </w:r>
    <w:proofErr w:type="spellStart"/>
    <w:r w:rsidRPr="002F55C7">
      <w:rPr>
        <w:i/>
        <w:sz w:val="18"/>
        <w:szCs w:val="18"/>
        <w:lang w:val="en-US"/>
      </w:rPr>
      <w:t>PByC</w:t>
    </w:r>
    <w:proofErr w:type="spellEnd"/>
    <w:r w:rsidRPr="002F55C7">
      <w:rPr>
        <w:i/>
        <w:sz w:val="18"/>
        <w:szCs w:val="18"/>
        <w:lang w:val="en-US"/>
      </w:rPr>
      <w:t xml:space="preserve">) - </w:t>
    </w:r>
    <w:proofErr w:type="spellStart"/>
    <w:r w:rsidRPr="002F55C7">
      <w:rPr>
        <w:i/>
        <w:sz w:val="18"/>
        <w:szCs w:val="18"/>
        <w:lang w:val="en-US"/>
      </w:rPr>
      <w:t>Sección</w:t>
    </w:r>
    <w:proofErr w:type="spellEnd"/>
    <w:r w:rsidRPr="002F55C7">
      <w:rPr>
        <w:i/>
        <w:sz w:val="18"/>
        <w:szCs w:val="18"/>
        <w:lang w:val="en-US"/>
      </w:rPr>
      <w:t xml:space="preserve"> VIII h1 Rev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15E" w:rsidRDefault="00F6015E">
      <w:r>
        <w:separator/>
      </w:r>
    </w:p>
  </w:footnote>
  <w:footnote w:type="continuationSeparator" w:id="0">
    <w:p w:rsidR="00F6015E" w:rsidRDefault="00F60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4574"/>
      <w:gridCol w:w="806"/>
      <w:gridCol w:w="987"/>
    </w:tblGrid>
    <w:tr w:rsidR="00ED3B66" w:rsidRPr="00B869A4" w:rsidTr="00B869A4">
      <w:tc>
        <w:tcPr>
          <w:tcW w:w="2976" w:type="dxa"/>
          <w:vMerge w:val="restart"/>
          <w:shd w:val="clear" w:color="auto" w:fill="auto"/>
          <w:vAlign w:val="center"/>
        </w:tcPr>
        <w:p w:rsidR="00ED3B66" w:rsidRPr="00BE09F1" w:rsidRDefault="00ED3B66" w:rsidP="00ED3B66">
          <w:pPr>
            <w:pStyle w:val="Encabezado"/>
            <w:jc w:val="center"/>
            <w:rPr>
              <w:b/>
              <w:lang w:val="es-AR"/>
            </w:rPr>
          </w:pPr>
          <w:r w:rsidRPr="00BE09F1">
            <w:rPr>
              <w:b/>
              <w:lang w:val="es-AR"/>
            </w:rPr>
            <w:t>MINISTERIO DE ENERGÍA</w:t>
          </w:r>
        </w:p>
      </w:tc>
      <w:tc>
        <w:tcPr>
          <w:tcW w:w="6345" w:type="dxa"/>
          <w:gridSpan w:val="3"/>
          <w:shd w:val="clear" w:color="auto" w:fill="auto"/>
          <w:vAlign w:val="center"/>
        </w:tcPr>
        <w:p w:rsidR="00ED3B66" w:rsidRPr="00BE09F1" w:rsidRDefault="00ED3B66" w:rsidP="00ED3B66">
          <w:pPr>
            <w:pStyle w:val="Encabezado"/>
            <w:rPr>
              <w:b/>
              <w:lang w:val="es-AR"/>
            </w:rPr>
          </w:pPr>
          <w:r w:rsidRPr="00BE09F1">
            <w:rPr>
              <w:b/>
              <w:lang w:val="es-AR"/>
            </w:rPr>
            <w:t>PPP Transmisión Eléctrica</w:t>
          </w:r>
        </w:p>
        <w:p w:rsidR="00ED3B66" w:rsidRPr="00395A90" w:rsidRDefault="00ED3B66" w:rsidP="00ED3B6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ED3B66" w:rsidRPr="00D5672A" w:rsidTr="00B869A4">
      <w:tc>
        <w:tcPr>
          <w:tcW w:w="2976" w:type="dxa"/>
          <w:vMerge/>
          <w:shd w:val="clear" w:color="auto" w:fill="auto"/>
          <w:vAlign w:val="center"/>
        </w:tcPr>
        <w:p w:rsidR="00ED3B66" w:rsidRPr="00B869A4" w:rsidRDefault="00ED3B66" w:rsidP="00ED3B66">
          <w:pPr>
            <w:ind w:right="-81"/>
            <w:rPr>
              <w:lang w:val="es-AR"/>
            </w:rPr>
          </w:pPr>
        </w:p>
      </w:tc>
      <w:tc>
        <w:tcPr>
          <w:tcW w:w="4619" w:type="dxa"/>
          <w:shd w:val="clear" w:color="auto" w:fill="auto"/>
          <w:vAlign w:val="center"/>
        </w:tcPr>
        <w:p w:rsidR="00ED3B66" w:rsidRPr="00B869A4" w:rsidRDefault="00ED3B66" w:rsidP="00ED3B66">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ED3B66" w:rsidRPr="00D5672A" w:rsidRDefault="00ED3B66" w:rsidP="00ED3B66">
          <w:pPr>
            <w:ind w:right="-81"/>
            <w:jc w:val="center"/>
            <w:rPr>
              <w:sz w:val="18"/>
              <w:szCs w:val="18"/>
              <w:lang w:val="es-AR"/>
            </w:rPr>
          </w:pPr>
          <w:r w:rsidRPr="00D5672A">
            <w:rPr>
              <w:sz w:val="18"/>
              <w:szCs w:val="18"/>
              <w:lang w:val="es-AR"/>
            </w:rPr>
            <w:t>Rev.:</w:t>
          </w:r>
        </w:p>
      </w:tc>
      <w:tc>
        <w:tcPr>
          <w:tcW w:w="919" w:type="dxa"/>
          <w:shd w:val="clear" w:color="auto" w:fill="auto"/>
          <w:vAlign w:val="center"/>
        </w:tcPr>
        <w:p w:rsidR="00ED3B66" w:rsidRPr="00D5672A" w:rsidRDefault="00ED3B66" w:rsidP="00ED3B66">
          <w:pPr>
            <w:ind w:right="-81"/>
            <w:jc w:val="center"/>
            <w:rPr>
              <w:sz w:val="18"/>
              <w:szCs w:val="18"/>
              <w:lang w:val="es-AR"/>
            </w:rPr>
          </w:pPr>
          <w:r w:rsidRPr="00D5672A">
            <w:rPr>
              <w:sz w:val="18"/>
              <w:szCs w:val="18"/>
              <w:lang w:val="es-AR"/>
            </w:rPr>
            <w:t>0</w:t>
          </w:r>
          <w:r>
            <w:rPr>
              <w:sz w:val="18"/>
              <w:szCs w:val="18"/>
              <w:lang w:val="es-AR"/>
            </w:rPr>
            <w:t>3</w:t>
          </w:r>
        </w:p>
      </w:tc>
    </w:tr>
    <w:tr w:rsidR="00AD6F21" w:rsidRPr="00737244" w:rsidTr="00B869A4">
      <w:tc>
        <w:tcPr>
          <w:tcW w:w="2976" w:type="dxa"/>
          <w:vMerge/>
          <w:shd w:val="clear" w:color="auto" w:fill="auto"/>
          <w:vAlign w:val="center"/>
        </w:tcPr>
        <w:p w:rsidR="00AD6F21" w:rsidRPr="00D5672A" w:rsidRDefault="00AD6F21" w:rsidP="00AD6F21">
          <w:pPr>
            <w:ind w:right="-81"/>
            <w:rPr>
              <w:sz w:val="18"/>
              <w:szCs w:val="18"/>
              <w:lang w:val="es-AR"/>
            </w:rPr>
          </w:pPr>
        </w:p>
      </w:tc>
      <w:tc>
        <w:tcPr>
          <w:tcW w:w="4619" w:type="dxa"/>
          <w:vMerge w:val="restart"/>
          <w:shd w:val="clear" w:color="auto" w:fill="auto"/>
          <w:vAlign w:val="center"/>
        </w:tcPr>
        <w:p w:rsidR="00AD6F21" w:rsidRPr="00B869A4" w:rsidRDefault="00AD6F21" w:rsidP="00B869A4">
          <w:pPr>
            <w:ind w:right="-81"/>
            <w:rPr>
              <w:lang w:val="es-AR"/>
            </w:rPr>
          </w:pPr>
          <w:r w:rsidRPr="00B869A4">
            <w:rPr>
              <w:lang w:val="es-AR"/>
            </w:rPr>
            <w:t>Título: S</w:t>
          </w:r>
          <w:r w:rsidR="00B869A4" w:rsidRPr="00B869A4">
            <w:rPr>
              <w:lang w:val="es-AR"/>
            </w:rPr>
            <w:t>ección</w:t>
          </w:r>
          <w:r w:rsidRPr="00B869A4">
            <w:rPr>
              <w:lang w:val="es-AR"/>
            </w:rPr>
            <w:t xml:space="preserve"> VIII</w:t>
          </w:r>
          <w:r w:rsidR="00B869A4" w:rsidRPr="00B869A4">
            <w:rPr>
              <w:lang w:val="es-AR"/>
            </w:rPr>
            <w:t xml:space="preserve"> </w:t>
          </w:r>
          <w:r w:rsidRPr="00B869A4">
            <w:rPr>
              <w:lang w:val="es-AR"/>
            </w:rPr>
            <w:t>h</w:t>
          </w:r>
          <w:r w:rsidR="00B869A4" w:rsidRPr="00B869A4">
            <w:rPr>
              <w:lang w:val="es-AR"/>
            </w:rPr>
            <w:t>1:</w:t>
          </w:r>
          <w:r w:rsidRPr="00B869A4">
            <w:rPr>
              <w:lang w:val="es-AR"/>
            </w:rPr>
            <w:t xml:space="preserve"> ET Nº2 Franja de Servidumbre</w:t>
          </w:r>
        </w:p>
      </w:tc>
      <w:tc>
        <w:tcPr>
          <w:tcW w:w="807" w:type="dxa"/>
          <w:shd w:val="clear" w:color="auto" w:fill="auto"/>
          <w:vAlign w:val="center"/>
        </w:tcPr>
        <w:p w:rsidR="00AD6F21" w:rsidRPr="00D5672A" w:rsidRDefault="00AD6F21" w:rsidP="00B869A4">
          <w:pPr>
            <w:ind w:right="-81"/>
            <w:jc w:val="center"/>
            <w:rPr>
              <w:sz w:val="18"/>
              <w:szCs w:val="18"/>
              <w:lang w:val="es-AR"/>
            </w:rPr>
          </w:pPr>
          <w:r w:rsidRPr="00D5672A">
            <w:rPr>
              <w:sz w:val="18"/>
              <w:szCs w:val="18"/>
              <w:lang w:val="es-AR"/>
            </w:rPr>
            <w:t>Fecha:</w:t>
          </w:r>
        </w:p>
      </w:tc>
      <w:tc>
        <w:tcPr>
          <w:tcW w:w="919" w:type="dxa"/>
          <w:shd w:val="clear" w:color="auto" w:fill="auto"/>
          <w:vAlign w:val="center"/>
        </w:tcPr>
        <w:p w:rsidR="00AD6F21" w:rsidRPr="00D5672A" w:rsidRDefault="00B869A4" w:rsidP="00B869A4">
          <w:pPr>
            <w:ind w:right="-81"/>
            <w:jc w:val="center"/>
            <w:rPr>
              <w:sz w:val="18"/>
              <w:szCs w:val="18"/>
              <w:lang w:val="es-AR"/>
            </w:rPr>
          </w:pPr>
          <w:proofErr w:type="spellStart"/>
          <w:r>
            <w:rPr>
              <w:sz w:val="18"/>
              <w:szCs w:val="18"/>
              <w:lang w:val="es-AR"/>
            </w:rPr>
            <w:t>Ago</w:t>
          </w:r>
          <w:proofErr w:type="spellEnd"/>
          <w:r w:rsidR="00AD6F21" w:rsidRPr="00D5672A">
            <w:rPr>
              <w:sz w:val="18"/>
              <w:szCs w:val="18"/>
              <w:lang w:val="es-AR"/>
            </w:rPr>
            <w:t>/201</w:t>
          </w:r>
          <w:r>
            <w:rPr>
              <w:sz w:val="18"/>
              <w:szCs w:val="18"/>
              <w:lang w:val="es-AR"/>
            </w:rPr>
            <w:t>8</w:t>
          </w:r>
        </w:p>
      </w:tc>
    </w:tr>
    <w:tr w:rsidR="00AD6F21" w:rsidRPr="00737244" w:rsidTr="00B869A4">
      <w:tc>
        <w:tcPr>
          <w:tcW w:w="2976" w:type="dxa"/>
          <w:vMerge/>
          <w:shd w:val="clear" w:color="auto" w:fill="auto"/>
          <w:vAlign w:val="center"/>
        </w:tcPr>
        <w:p w:rsidR="00AD6F21" w:rsidRPr="00D5672A" w:rsidRDefault="00AD6F21" w:rsidP="00AD6F21">
          <w:pPr>
            <w:ind w:right="-81"/>
            <w:rPr>
              <w:sz w:val="18"/>
              <w:szCs w:val="18"/>
              <w:lang w:val="es-AR"/>
            </w:rPr>
          </w:pPr>
        </w:p>
      </w:tc>
      <w:tc>
        <w:tcPr>
          <w:tcW w:w="4619" w:type="dxa"/>
          <w:vMerge/>
          <w:shd w:val="clear" w:color="auto" w:fill="auto"/>
          <w:vAlign w:val="center"/>
        </w:tcPr>
        <w:p w:rsidR="00AD6F21" w:rsidRPr="00D5672A" w:rsidRDefault="00AD6F21" w:rsidP="00AD6F21">
          <w:pPr>
            <w:ind w:right="-81"/>
            <w:rPr>
              <w:sz w:val="18"/>
              <w:szCs w:val="18"/>
              <w:lang w:val="es-AR"/>
            </w:rPr>
          </w:pPr>
        </w:p>
      </w:tc>
      <w:tc>
        <w:tcPr>
          <w:tcW w:w="807" w:type="dxa"/>
          <w:shd w:val="clear" w:color="auto" w:fill="auto"/>
          <w:vAlign w:val="center"/>
        </w:tcPr>
        <w:p w:rsidR="00AD6F21" w:rsidRPr="00D5672A" w:rsidRDefault="00AD6F21" w:rsidP="00B869A4">
          <w:pPr>
            <w:ind w:right="-81"/>
            <w:jc w:val="center"/>
            <w:rPr>
              <w:sz w:val="18"/>
              <w:szCs w:val="18"/>
              <w:lang w:val="es-AR"/>
            </w:rPr>
          </w:pPr>
          <w:r w:rsidRPr="00D5672A">
            <w:rPr>
              <w:sz w:val="18"/>
              <w:szCs w:val="18"/>
              <w:lang w:val="es-AR"/>
            </w:rPr>
            <w:t>Hoja:</w:t>
          </w:r>
        </w:p>
      </w:tc>
      <w:tc>
        <w:tcPr>
          <w:tcW w:w="919" w:type="dxa"/>
          <w:shd w:val="clear" w:color="auto" w:fill="auto"/>
          <w:vAlign w:val="center"/>
        </w:tcPr>
        <w:p w:rsidR="00AD6F21" w:rsidRPr="00D5672A" w:rsidRDefault="00AD6F21" w:rsidP="00ED3B66">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F74986">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F74986">
            <w:rPr>
              <w:noProof/>
              <w:sz w:val="18"/>
              <w:szCs w:val="18"/>
              <w:lang w:val="es-ES"/>
            </w:rPr>
            <w:t>9</w:t>
          </w:r>
          <w:r w:rsidRPr="00D5672A">
            <w:rPr>
              <w:sz w:val="18"/>
              <w:szCs w:val="18"/>
              <w:lang w:val="es-AR"/>
            </w:rPr>
            <w:fldChar w:fldCharType="end"/>
          </w:r>
        </w:p>
      </w:tc>
    </w:tr>
  </w:tbl>
  <w:p w:rsidR="007756EA" w:rsidRDefault="007756EA">
    <w:pPr>
      <w:ind w:right="-81"/>
      <w:rPr>
        <w:lang w:val="es-AR"/>
      </w:rPr>
    </w:pPr>
  </w:p>
  <w:p w:rsidR="00ED3B66" w:rsidRDefault="00ED3B66">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9A4" w:rsidRPr="003C179E" w:rsidRDefault="00B869A4" w:rsidP="00B869A4">
    <w:pPr>
      <w:pStyle w:val="Encabezado"/>
      <w:pBdr>
        <w:top w:val="single" w:sz="6" w:space="0" w:color="7F7F7F" w:themeColor="text1" w:themeTint="80"/>
      </w:pBdr>
      <w:jc w:val="right"/>
    </w:pPr>
    <w:r>
      <w:rPr>
        <w:noProof/>
        <w:lang w:val="es-AR"/>
      </w:rPr>
      <w:drawing>
        <wp:inline distT="0" distB="0" distL="0" distR="0" wp14:anchorId="016A3674" wp14:editId="62B7C453">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4574"/>
      <w:gridCol w:w="806"/>
      <w:gridCol w:w="987"/>
    </w:tblGrid>
    <w:tr w:rsidR="00ED3B66" w:rsidRPr="00B869A4" w:rsidTr="00ED3B66">
      <w:tc>
        <w:tcPr>
          <w:tcW w:w="2976" w:type="dxa"/>
          <w:vMerge w:val="restart"/>
          <w:shd w:val="clear" w:color="auto" w:fill="auto"/>
          <w:vAlign w:val="center"/>
        </w:tcPr>
        <w:p w:rsidR="00ED3B66" w:rsidRPr="00BE09F1" w:rsidRDefault="00ED3B66" w:rsidP="00ED3B66">
          <w:pPr>
            <w:pStyle w:val="Encabezado"/>
            <w:jc w:val="center"/>
            <w:rPr>
              <w:b/>
              <w:lang w:val="es-AR"/>
            </w:rPr>
          </w:pPr>
          <w:r w:rsidRPr="00BE09F1">
            <w:rPr>
              <w:b/>
              <w:lang w:val="es-AR"/>
            </w:rPr>
            <w:t>MINISTERIO DE ENERGÍA</w:t>
          </w:r>
        </w:p>
      </w:tc>
      <w:tc>
        <w:tcPr>
          <w:tcW w:w="6345" w:type="dxa"/>
          <w:gridSpan w:val="3"/>
          <w:shd w:val="clear" w:color="auto" w:fill="auto"/>
          <w:vAlign w:val="center"/>
        </w:tcPr>
        <w:p w:rsidR="00ED3B66" w:rsidRPr="00BE09F1" w:rsidRDefault="00ED3B66" w:rsidP="00ED3B66">
          <w:pPr>
            <w:pStyle w:val="Encabezado"/>
            <w:rPr>
              <w:b/>
              <w:lang w:val="es-AR"/>
            </w:rPr>
          </w:pPr>
          <w:r w:rsidRPr="00BE09F1">
            <w:rPr>
              <w:b/>
              <w:lang w:val="es-AR"/>
            </w:rPr>
            <w:t>PPP Transmisión Eléctrica</w:t>
          </w:r>
        </w:p>
        <w:p w:rsidR="00ED3B66" w:rsidRPr="00395A90" w:rsidRDefault="00ED3B66" w:rsidP="00ED3B6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ED3B66" w:rsidRPr="00D5672A" w:rsidTr="00ED3B66">
      <w:tc>
        <w:tcPr>
          <w:tcW w:w="2976" w:type="dxa"/>
          <w:vMerge/>
          <w:shd w:val="clear" w:color="auto" w:fill="auto"/>
          <w:vAlign w:val="center"/>
        </w:tcPr>
        <w:p w:rsidR="00ED3B66" w:rsidRPr="00ED3B66" w:rsidRDefault="00ED3B66" w:rsidP="00ED3B66">
          <w:pPr>
            <w:ind w:right="-81"/>
            <w:rPr>
              <w:lang w:val="es-AR"/>
            </w:rPr>
          </w:pPr>
        </w:p>
      </w:tc>
      <w:tc>
        <w:tcPr>
          <w:tcW w:w="4619" w:type="dxa"/>
          <w:shd w:val="clear" w:color="auto" w:fill="auto"/>
          <w:vAlign w:val="center"/>
        </w:tcPr>
        <w:p w:rsidR="00ED3B66" w:rsidRPr="00ED3B66" w:rsidRDefault="00ED3B66" w:rsidP="00ED3B66">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ED3B66" w:rsidRPr="00D5672A" w:rsidRDefault="00ED3B66" w:rsidP="00ED3B66">
          <w:pPr>
            <w:ind w:right="-81"/>
            <w:jc w:val="center"/>
            <w:rPr>
              <w:sz w:val="18"/>
              <w:szCs w:val="18"/>
              <w:lang w:val="es-AR"/>
            </w:rPr>
          </w:pPr>
          <w:r w:rsidRPr="00D5672A">
            <w:rPr>
              <w:sz w:val="18"/>
              <w:szCs w:val="18"/>
              <w:lang w:val="es-AR"/>
            </w:rPr>
            <w:t>Rev.:</w:t>
          </w:r>
        </w:p>
      </w:tc>
      <w:tc>
        <w:tcPr>
          <w:tcW w:w="919" w:type="dxa"/>
          <w:shd w:val="clear" w:color="auto" w:fill="auto"/>
          <w:vAlign w:val="center"/>
        </w:tcPr>
        <w:p w:rsidR="00ED3B66" w:rsidRPr="00D5672A" w:rsidRDefault="00ED3B66" w:rsidP="00ED3B66">
          <w:pPr>
            <w:ind w:right="-81"/>
            <w:jc w:val="center"/>
            <w:rPr>
              <w:sz w:val="18"/>
              <w:szCs w:val="18"/>
              <w:lang w:val="es-AR"/>
            </w:rPr>
          </w:pPr>
          <w:r w:rsidRPr="00D5672A">
            <w:rPr>
              <w:sz w:val="18"/>
              <w:szCs w:val="18"/>
              <w:lang w:val="es-AR"/>
            </w:rPr>
            <w:t>0</w:t>
          </w:r>
          <w:r>
            <w:rPr>
              <w:sz w:val="18"/>
              <w:szCs w:val="18"/>
              <w:lang w:val="es-AR"/>
            </w:rPr>
            <w:t>3</w:t>
          </w:r>
        </w:p>
      </w:tc>
    </w:tr>
    <w:tr w:rsidR="00AD6F21" w:rsidRPr="00737244" w:rsidTr="00ED3B66">
      <w:tc>
        <w:tcPr>
          <w:tcW w:w="2976" w:type="dxa"/>
          <w:vMerge/>
          <w:shd w:val="clear" w:color="auto" w:fill="auto"/>
          <w:vAlign w:val="center"/>
        </w:tcPr>
        <w:p w:rsidR="00AD6F21" w:rsidRPr="00ED3B66" w:rsidRDefault="00AD6F21" w:rsidP="00AD6F21">
          <w:pPr>
            <w:ind w:right="-81"/>
            <w:rPr>
              <w:lang w:val="es-AR"/>
            </w:rPr>
          </w:pPr>
        </w:p>
      </w:tc>
      <w:tc>
        <w:tcPr>
          <w:tcW w:w="4619" w:type="dxa"/>
          <w:vMerge w:val="restart"/>
          <w:shd w:val="clear" w:color="auto" w:fill="auto"/>
          <w:vAlign w:val="center"/>
        </w:tcPr>
        <w:p w:rsidR="00AD6F21" w:rsidRPr="00ED3B66" w:rsidRDefault="00AD6F21" w:rsidP="00ED3B66">
          <w:pPr>
            <w:ind w:right="-81"/>
            <w:rPr>
              <w:lang w:val="es-AR"/>
            </w:rPr>
          </w:pPr>
          <w:r w:rsidRPr="00ED3B66">
            <w:rPr>
              <w:lang w:val="es-AR"/>
            </w:rPr>
            <w:t>Título: S</w:t>
          </w:r>
          <w:r w:rsidR="00ED3B66" w:rsidRPr="00ED3B66">
            <w:rPr>
              <w:lang w:val="es-AR"/>
            </w:rPr>
            <w:t>ección</w:t>
          </w:r>
          <w:r w:rsidRPr="00ED3B66">
            <w:rPr>
              <w:lang w:val="es-AR"/>
            </w:rPr>
            <w:t xml:space="preserve"> VIII</w:t>
          </w:r>
          <w:r w:rsidR="00ED3B66" w:rsidRPr="00ED3B66">
            <w:rPr>
              <w:lang w:val="es-AR"/>
            </w:rPr>
            <w:t xml:space="preserve"> </w:t>
          </w:r>
          <w:r w:rsidRPr="00ED3B66">
            <w:rPr>
              <w:lang w:val="es-AR"/>
            </w:rPr>
            <w:t>h</w:t>
          </w:r>
          <w:r w:rsidR="00ED3B66" w:rsidRPr="00ED3B66">
            <w:rPr>
              <w:lang w:val="es-AR"/>
            </w:rPr>
            <w:t>1:</w:t>
          </w:r>
          <w:r w:rsidRPr="00ED3B66">
            <w:rPr>
              <w:lang w:val="es-AR"/>
            </w:rPr>
            <w:t xml:space="preserve"> ET Nº2 Franja de Servidumbre</w:t>
          </w:r>
        </w:p>
      </w:tc>
      <w:tc>
        <w:tcPr>
          <w:tcW w:w="807" w:type="dxa"/>
          <w:shd w:val="clear" w:color="auto" w:fill="auto"/>
          <w:vAlign w:val="center"/>
        </w:tcPr>
        <w:p w:rsidR="00AD6F21" w:rsidRPr="00D5672A" w:rsidRDefault="00AD6F21" w:rsidP="00ED3B66">
          <w:pPr>
            <w:ind w:right="-81"/>
            <w:jc w:val="center"/>
            <w:rPr>
              <w:sz w:val="18"/>
              <w:szCs w:val="18"/>
              <w:lang w:val="es-AR"/>
            </w:rPr>
          </w:pPr>
          <w:r w:rsidRPr="00D5672A">
            <w:rPr>
              <w:sz w:val="18"/>
              <w:szCs w:val="18"/>
              <w:lang w:val="es-AR"/>
            </w:rPr>
            <w:t>Fecha:</w:t>
          </w:r>
        </w:p>
      </w:tc>
      <w:tc>
        <w:tcPr>
          <w:tcW w:w="919" w:type="dxa"/>
          <w:shd w:val="clear" w:color="auto" w:fill="auto"/>
          <w:vAlign w:val="center"/>
        </w:tcPr>
        <w:p w:rsidR="00AD6F21" w:rsidRPr="00D5672A" w:rsidRDefault="00ED3B66" w:rsidP="00ED3B66">
          <w:pPr>
            <w:ind w:right="-81"/>
            <w:jc w:val="center"/>
            <w:rPr>
              <w:sz w:val="18"/>
              <w:szCs w:val="18"/>
              <w:lang w:val="es-AR"/>
            </w:rPr>
          </w:pPr>
          <w:proofErr w:type="spellStart"/>
          <w:r>
            <w:rPr>
              <w:sz w:val="18"/>
              <w:szCs w:val="18"/>
              <w:lang w:val="es-AR"/>
            </w:rPr>
            <w:t>Ago</w:t>
          </w:r>
          <w:proofErr w:type="spellEnd"/>
          <w:r w:rsidR="00AD6F21" w:rsidRPr="00D5672A">
            <w:rPr>
              <w:sz w:val="18"/>
              <w:szCs w:val="18"/>
              <w:lang w:val="es-AR"/>
            </w:rPr>
            <w:t>/201</w:t>
          </w:r>
          <w:r>
            <w:rPr>
              <w:sz w:val="18"/>
              <w:szCs w:val="18"/>
              <w:lang w:val="es-AR"/>
            </w:rPr>
            <w:t>8</w:t>
          </w:r>
        </w:p>
      </w:tc>
    </w:tr>
    <w:tr w:rsidR="00AD6F21" w:rsidRPr="00737244" w:rsidTr="00ED3B66">
      <w:tc>
        <w:tcPr>
          <w:tcW w:w="2976" w:type="dxa"/>
          <w:vMerge/>
          <w:shd w:val="clear" w:color="auto" w:fill="auto"/>
          <w:vAlign w:val="center"/>
        </w:tcPr>
        <w:p w:rsidR="00AD6F21" w:rsidRPr="00D5672A" w:rsidRDefault="00AD6F21" w:rsidP="00AD6F21">
          <w:pPr>
            <w:ind w:right="-81"/>
            <w:rPr>
              <w:sz w:val="18"/>
              <w:szCs w:val="18"/>
              <w:lang w:val="es-AR"/>
            </w:rPr>
          </w:pPr>
        </w:p>
      </w:tc>
      <w:tc>
        <w:tcPr>
          <w:tcW w:w="4619" w:type="dxa"/>
          <w:vMerge/>
          <w:shd w:val="clear" w:color="auto" w:fill="auto"/>
          <w:vAlign w:val="center"/>
        </w:tcPr>
        <w:p w:rsidR="00AD6F21" w:rsidRPr="00D5672A" w:rsidRDefault="00AD6F21" w:rsidP="00AD6F21">
          <w:pPr>
            <w:ind w:right="-81"/>
            <w:rPr>
              <w:sz w:val="18"/>
              <w:szCs w:val="18"/>
              <w:lang w:val="es-AR"/>
            </w:rPr>
          </w:pPr>
        </w:p>
      </w:tc>
      <w:tc>
        <w:tcPr>
          <w:tcW w:w="807" w:type="dxa"/>
          <w:shd w:val="clear" w:color="auto" w:fill="auto"/>
          <w:vAlign w:val="center"/>
        </w:tcPr>
        <w:p w:rsidR="00AD6F21" w:rsidRPr="00D5672A" w:rsidRDefault="00AD6F21" w:rsidP="00ED3B66">
          <w:pPr>
            <w:ind w:right="-81"/>
            <w:jc w:val="center"/>
            <w:rPr>
              <w:sz w:val="18"/>
              <w:szCs w:val="18"/>
              <w:lang w:val="es-AR"/>
            </w:rPr>
          </w:pPr>
          <w:r w:rsidRPr="00D5672A">
            <w:rPr>
              <w:sz w:val="18"/>
              <w:szCs w:val="18"/>
              <w:lang w:val="es-AR"/>
            </w:rPr>
            <w:t>Hoja:</w:t>
          </w:r>
        </w:p>
      </w:tc>
      <w:tc>
        <w:tcPr>
          <w:tcW w:w="919" w:type="dxa"/>
          <w:shd w:val="clear" w:color="auto" w:fill="auto"/>
          <w:vAlign w:val="center"/>
        </w:tcPr>
        <w:p w:rsidR="00AD6F21" w:rsidRPr="00D5672A" w:rsidRDefault="00AD6F21" w:rsidP="00ED3B66">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F74986">
            <w:rPr>
              <w:noProof/>
              <w:sz w:val="18"/>
              <w:szCs w:val="18"/>
              <w:lang w:val="es-AR"/>
            </w:rPr>
            <w:t>9</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F74986">
            <w:rPr>
              <w:noProof/>
              <w:sz w:val="18"/>
              <w:szCs w:val="18"/>
              <w:lang w:val="es-ES"/>
            </w:rPr>
            <w:t>9</w:t>
          </w:r>
          <w:r w:rsidRPr="00D5672A">
            <w:rPr>
              <w:sz w:val="18"/>
              <w:szCs w:val="18"/>
              <w:lang w:val="es-AR"/>
            </w:rPr>
            <w:fldChar w:fldCharType="end"/>
          </w:r>
        </w:p>
      </w:tc>
    </w:tr>
  </w:tbl>
  <w:p w:rsidR="007756EA" w:rsidRDefault="007756EA">
    <w:pPr>
      <w:ind w:right="-81"/>
      <w:rPr>
        <w:lang w:val="es-AR"/>
      </w:rPr>
    </w:pPr>
  </w:p>
  <w:p w:rsidR="00ED3B66" w:rsidRDefault="00ED3B66">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rPr>
        <w:sz w:val="16"/>
        <w:szCs w:val="16"/>
      </w:rPr>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4574"/>
      <w:gridCol w:w="806"/>
      <w:gridCol w:w="987"/>
    </w:tblGrid>
    <w:tr w:rsidR="00ED3B66" w:rsidRPr="00B869A4" w:rsidTr="00ED3B66">
      <w:tc>
        <w:tcPr>
          <w:tcW w:w="2976" w:type="dxa"/>
          <w:vMerge w:val="restart"/>
          <w:shd w:val="clear" w:color="auto" w:fill="auto"/>
          <w:vAlign w:val="center"/>
        </w:tcPr>
        <w:p w:rsidR="00ED3B66" w:rsidRPr="00BE09F1" w:rsidRDefault="00ED3B66" w:rsidP="00ED3B66">
          <w:pPr>
            <w:pStyle w:val="Encabezado"/>
            <w:jc w:val="center"/>
            <w:rPr>
              <w:b/>
              <w:lang w:val="es-AR"/>
            </w:rPr>
          </w:pPr>
          <w:r w:rsidRPr="00BE09F1">
            <w:rPr>
              <w:b/>
              <w:lang w:val="es-AR"/>
            </w:rPr>
            <w:t>MINISTERIO DE ENERGÍA</w:t>
          </w:r>
        </w:p>
      </w:tc>
      <w:tc>
        <w:tcPr>
          <w:tcW w:w="6345" w:type="dxa"/>
          <w:gridSpan w:val="3"/>
          <w:shd w:val="clear" w:color="auto" w:fill="auto"/>
          <w:vAlign w:val="center"/>
        </w:tcPr>
        <w:p w:rsidR="00ED3B66" w:rsidRPr="00BE09F1" w:rsidRDefault="00ED3B66" w:rsidP="00ED3B66">
          <w:pPr>
            <w:pStyle w:val="Encabezado"/>
            <w:rPr>
              <w:b/>
              <w:lang w:val="es-AR"/>
            </w:rPr>
          </w:pPr>
          <w:r w:rsidRPr="00BE09F1">
            <w:rPr>
              <w:b/>
              <w:lang w:val="es-AR"/>
            </w:rPr>
            <w:t>PPP Transmisión Eléctrica</w:t>
          </w:r>
        </w:p>
        <w:p w:rsidR="00ED3B66" w:rsidRPr="00395A90" w:rsidRDefault="00ED3B66" w:rsidP="00ED3B6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ED3B66" w:rsidRPr="00D5672A" w:rsidTr="00ED3B66">
      <w:tc>
        <w:tcPr>
          <w:tcW w:w="2976" w:type="dxa"/>
          <w:vMerge/>
          <w:shd w:val="clear" w:color="auto" w:fill="auto"/>
          <w:vAlign w:val="center"/>
        </w:tcPr>
        <w:p w:rsidR="00ED3B66" w:rsidRPr="00D5672A" w:rsidRDefault="00ED3B66" w:rsidP="00ED3B66">
          <w:pPr>
            <w:ind w:right="-81"/>
            <w:rPr>
              <w:sz w:val="18"/>
              <w:szCs w:val="18"/>
              <w:lang w:val="es-AR"/>
            </w:rPr>
          </w:pPr>
        </w:p>
      </w:tc>
      <w:tc>
        <w:tcPr>
          <w:tcW w:w="4619" w:type="dxa"/>
          <w:shd w:val="clear" w:color="auto" w:fill="auto"/>
          <w:vAlign w:val="center"/>
        </w:tcPr>
        <w:p w:rsidR="00ED3B66" w:rsidRPr="00D5672A" w:rsidRDefault="00ED3B66" w:rsidP="00ED3B66">
          <w:pPr>
            <w:ind w:right="-81"/>
            <w:rPr>
              <w:sz w:val="18"/>
              <w:szCs w:val="18"/>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ED3B66" w:rsidRPr="00D5672A" w:rsidRDefault="00ED3B66" w:rsidP="00ED3B66">
          <w:pPr>
            <w:ind w:right="-81"/>
            <w:jc w:val="center"/>
            <w:rPr>
              <w:sz w:val="18"/>
              <w:szCs w:val="18"/>
              <w:lang w:val="es-AR"/>
            </w:rPr>
          </w:pPr>
          <w:r w:rsidRPr="00D5672A">
            <w:rPr>
              <w:sz w:val="18"/>
              <w:szCs w:val="18"/>
              <w:lang w:val="es-AR"/>
            </w:rPr>
            <w:t>Rev.:</w:t>
          </w:r>
        </w:p>
      </w:tc>
      <w:tc>
        <w:tcPr>
          <w:tcW w:w="919" w:type="dxa"/>
          <w:shd w:val="clear" w:color="auto" w:fill="auto"/>
          <w:vAlign w:val="center"/>
        </w:tcPr>
        <w:p w:rsidR="00ED3B66" w:rsidRPr="00D5672A" w:rsidRDefault="00ED3B66" w:rsidP="00ED3B66">
          <w:pPr>
            <w:ind w:right="-81"/>
            <w:jc w:val="center"/>
            <w:rPr>
              <w:sz w:val="18"/>
              <w:szCs w:val="18"/>
              <w:lang w:val="es-AR"/>
            </w:rPr>
          </w:pPr>
          <w:r w:rsidRPr="00D5672A">
            <w:rPr>
              <w:sz w:val="18"/>
              <w:szCs w:val="18"/>
              <w:lang w:val="es-AR"/>
            </w:rPr>
            <w:t>0</w:t>
          </w:r>
          <w:r>
            <w:rPr>
              <w:sz w:val="18"/>
              <w:szCs w:val="18"/>
              <w:lang w:val="es-AR"/>
            </w:rPr>
            <w:t>3</w:t>
          </w:r>
        </w:p>
      </w:tc>
    </w:tr>
    <w:tr w:rsidR="00AD6F21" w:rsidRPr="00737244" w:rsidTr="00ED3B66">
      <w:tc>
        <w:tcPr>
          <w:tcW w:w="2976" w:type="dxa"/>
          <w:vMerge/>
          <w:shd w:val="clear" w:color="auto" w:fill="auto"/>
          <w:vAlign w:val="center"/>
        </w:tcPr>
        <w:p w:rsidR="00AD6F21" w:rsidRPr="00D5672A" w:rsidRDefault="00AD6F21" w:rsidP="00AD6F21">
          <w:pPr>
            <w:ind w:right="-81"/>
            <w:rPr>
              <w:sz w:val="18"/>
              <w:szCs w:val="18"/>
              <w:lang w:val="es-AR"/>
            </w:rPr>
          </w:pPr>
        </w:p>
      </w:tc>
      <w:tc>
        <w:tcPr>
          <w:tcW w:w="4619" w:type="dxa"/>
          <w:vMerge w:val="restart"/>
          <w:shd w:val="clear" w:color="auto" w:fill="auto"/>
          <w:vAlign w:val="center"/>
        </w:tcPr>
        <w:p w:rsidR="00AD6F21" w:rsidRPr="00ED3B66" w:rsidRDefault="00AD6F21" w:rsidP="00ED3B66">
          <w:pPr>
            <w:ind w:right="-81"/>
            <w:rPr>
              <w:lang w:val="es-AR"/>
            </w:rPr>
          </w:pPr>
          <w:r w:rsidRPr="00ED3B66">
            <w:rPr>
              <w:lang w:val="es-AR"/>
            </w:rPr>
            <w:t>Título: S</w:t>
          </w:r>
          <w:r w:rsidR="00ED3B66" w:rsidRPr="00ED3B66">
            <w:rPr>
              <w:lang w:val="es-AR"/>
            </w:rPr>
            <w:t>ección</w:t>
          </w:r>
          <w:r w:rsidRPr="00ED3B66">
            <w:rPr>
              <w:lang w:val="es-AR"/>
            </w:rPr>
            <w:t xml:space="preserve"> VIII</w:t>
          </w:r>
          <w:r w:rsidR="00ED3B66" w:rsidRPr="00ED3B66">
            <w:rPr>
              <w:lang w:val="es-AR"/>
            </w:rPr>
            <w:t xml:space="preserve"> </w:t>
          </w:r>
          <w:r w:rsidRPr="00ED3B66">
            <w:rPr>
              <w:lang w:val="es-AR"/>
            </w:rPr>
            <w:t>h</w:t>
          </w:r>
          <w:r w:rsidR="00ED3B66" w:rsidRPr="00ED3B66">
            <w:rPr>
              <w:lang w:val="es-AR"/>
            </w:rPr>
            <w:t>1:</w:t>
          </w:r>
          <w:r w:rsidRPr="00ED3B66">
            <w:rPr>
              <w:lang w:val="es-AR"/>
            </w:rPr>
            <w:t xml:space="preserve"> ET Nº2 Franja de Servidumbre</w:t>
          </w:r>
        </w:p>
      </w:tc>
      <w:tc>
        <w:tcPr>
          <w:tcW w:w="807" w:type="dxa"/>
          <w:shd w:val="clear" w:color="auto" w:fill="auto"/>
          <w:vAlign w:val="center"/>
        </w:tcPr>
        <w:p w:rsidR="00AD6F21" w:rsidRPr="00D5672A" w:rsidRDefault="00AD6F21" w:rsidP="00ED3B66">
          <w:pPr>
            <w:ind w:right="-81"/>
            <w:jc w:val="center"/>
            <w:rPr>
              <w:sz w:val="18"/>
              <w:szCs w:val="18"/>
              <w:lang w:val="es-AR"/>
            </w:rPr>
          </w:pPr>
          <w:r w:rsidRPr="00D5672A">
            <w:rPr>
              <w:sz w:val="18"/>
              <w:szCs w:val="18"/>
              <w:lang w:val="es-AR"/>
            </w:rPr>
            <w:t>Fecha:</w:t>
          </w:r>
        </w:p>
      </w:tc>
      <w:tc>
        <w:tcPr>
          <w:tcW w:w="919" w:type="dxa"/>
          <w:shd w:val="clear" w:color="auto" w:fill="auto"/>
          <w:vAlign w:val="center"/>
        </w:tcPr>
        <w:p w:rsidR="00AD6F21" w:rsidRPr="00D5672A" w:rsidRDefault="00ED3B66" w:rsidP="00ED3B66">
          <w:pPr>
            <w:ind w:right="-81"/>
            <w:jc w:val="center"/>
            <w:rPr>
              <w:sz w:val="18"/>
              <w:szCs w:val="18"/>
              <w:lang w:val="es-AR"/>
            </w:rPr>
          </w:pPr>
          <w:proofErr w:type="spellStart"/>
          <w:r>
            <w:rPr>
              <w:sz w:val="18"/>
              <w:szCs w:val="18"/>
              <w:lang w:val="es-AR"/>
            </w:rPr>
            <w:t>Ago</w:t>
          </w:r>
          <w:proofErr w:type="spellEnd"/>
          <w:r w:rsidR="00AD6F21" w:rsidRPr="00D5672A">
            <w:rPr>
              <w:sz w:val="18"/>
              <w:szCs w:val="18"/>
              <w:lang w:val="es-AR"/>
            </w:rPr>
            <w:t>/201</w:t>
          </w:r>
          <w:r>
            <w:rPr>
              <w:sz w:val="18"/>
              <w:szCs w:val="18"/>
              <w:lang w:val="es-AR"/>
            </w:rPr>
            <w:t>8</w:t>
          </w:r>
        </w:p>
      </w:tc>
    </w:tr>
    <w:tr w:rsidR="00AD6F21" w:rsidRPr="00737244" w:rsidTr="00ED3B66">
      <w:tc>
        <w:tcPr>
          <w:tcW w:w="2976" w:type="dxa"/>
          <w:vMerge/>
          <w:shd w:val="clear" w:color="auto" w:fill="auto"/>
          <w:vAlign w:val="center"/>
        </w:tcPr>
        <w:p w:rsidR="00AD6F21" w:rsidRPr="00D5672A" w:rsidRDefault="00AD6F21" w:rsidP="00AD6F21">
          <w:pPr>
            <w:ind w:right="-81"/>
            <w:rPr>
              <w:sz w:val="18"/>
              <w:szCs w:val="18"/>
              <w:lang w:val="es-AR"/>
            </w:rPr>
          </w:pPr>
        </w:p>
      </w:tc>
      <w:tc>
        <w:tcPr>
          <w:tcW w:w="4619" w:type="dxa"/>
          <w:vMerge/>
          <w:shd w:val="clear" w:color="auto" w:fill="auto"/>
          <w:vAlign w:val="center"/>
        </w:tcPr>
        <w:p w:rsidR="00AD6F21" w:rsidRPr="00D5672A" w:rsidRDefault="00AD6F21" w:rsidP="00AD6F21">
          <w:pPr>
            <w:ind w:right="-81"/>
            <w:rPr>
              <w:sz w:val="18"/>
              <w:szCs w:val="18"/>
              <w:lang w:val="es-AR"/>
            </w:rPr>
          </w:pPr>
        </w:p>
      </w:tc>
      <w:tc>
        <w:tcPr>
          <w:tcW w:w="807" w:type="dxa"/>
          <w:shd w:val="clear" w:color="auto" w:fill="auto"/>
          <w:vAlign w:val="center"/>
        </w:tcPr>
        <w:p w:rsidR="00AD6F21" w:rsidRPr="00D5672A" w:rsidRDefault="00AD6F21" w:rsidP="00ED3B66">
          <w:pPr>
            <w:ind w:right="-81"/>
            <w:jc w:val="center"/>
            <w:rPr>
              <w:sz w:val="18"/>
              <w:szCs w:val="18"/>
              <w:lang w:val="es-AR"/>
            </w:rPr>
          </w:pPr>
          <w:r w:rsidRPr="00D5672A">
            <w:rPr>
              <w:sz w:val="18"/>
              <w:szCs w:val="18"/>
              <w:lang w:val="es-AR"/>
            </w:rPr>
            <w:t>Hoja:</w:t>
          </w:r>
        </w:p>
      </w:tc>
      <w:tc>
        <w:tcPr>
          <w:tcW w:w="919" w:type="dxa"/>
          <w:shd w:val="clear" w:color="auto" w:fill="auto"/>
          <w:vAlign w:val="center"/>
        </w:tcPr>
        <w:p w:rsidR="00AD6F21" w:rsidRPr="00D5672A" w:rsidRDefault="00AD6F21" w:rsidP="00ED3B66">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F74986">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F74986">
            <w:rPr>
              <w:noProof/>
              <w:sz w:val="18"/>
              <w:szCs w:val="18"/>
              <w:lang w:val="es-ES"/>
            </w:rPr>
            <w:t>9</w:t>
          </w:r>
          <w:r w:rsidRPr="00D5672A">
            <w:rPr>
              <w:sz w:val="18"/>
              <w:szCs w:val="18"/>
              <w:lang w:val="es-AR"/>
            </w:rPr>
            <w:fldChar w:fldCharType="end"/>
          </w:r>
        </w:p>
      </w:tc>
    </w:tr>
  </w:tbl>
  <w:p w:rsidR="007756EA" w:rsidRDefault="007756EA">
    <w:pPr>
      <w:pStyle w:val="Encabezado"/>
      <w:rPr>
        <w:lang w:val="es-AR"/>
      </w:rPr>
    </w:pPr>
  </w:p>
  <w:p w:rsidR="00ED3B66" w:rsidRDefault="00ED3B66">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A63"/>
    <w:multiLevelType w:val="hybridMultilevel"/>
    <w:tmpl w:val="97623556"/>
    <w:lvl w:ilvl="0" w:tplc="A85A15E6">
      <w:start w:val="4"/>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3033288"/>
    <w:multiLevelType w:val="hybridMultilevel"/>
    <w:tmpl w:val="94D40E6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0AC66DE8"/>
    <w:multiLevelType w:val="hybridMultilevel"/>
    <w:tmpl w:val="98F436BC"/>
    <w:lvl w:ilvl="0" w:tplc="A3D6C584">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C8A2D53"/>
    <w:multiLevelType w:val="hybridMultilevel"/>
    <w:tmpl w:val="B10A42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9B19C8"/>
    <w:multiLevelType w:val="hybridMultilevel"/>
    <w:tmpl w:val="94ACFD2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F8D5A3A"/>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EB6A5A"/>
    <w:multiLevelType w:val="hybridMultilevel"/>
    <w:tmpl w:val="B04039C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146E6636"/>
    <w:multiLevelType w:val="multilevel"/>
    <w:tmpl w:val="C84CC51C"/>
    <w:lvl w:ilvl="0">
      <w:start w:val="9590"/>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B049D1"/>
    <w:multiLevelType w:val="hybridMultilevel"/>
    <w:tmpl w:val="2ECE1EF0"/>
    <w:lvl w:ilvl="0" w:tplc="FBCA340C">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14BC1878"/>
    <w:multiLevelType w:val="hybridMultilevel"/>
    <w:tmpl w:val="149E3186"/>
    <w:lvl w:ilvl="0" w:tplc="0C0A0001">
      <w:start w:val="1"/>
      <w:numFmt w:val="bullet"/>
      <w:lvlText w:val=""/>
      <w:lvlJc w:val="left"/>
      <w:pPr>
        <w:tabs>
          <w:tab w:val="num" w:pos="734"/>
        </w:tabs>
        <w:ind w:left="734" w:hanging="360"/>
      </w:pPr>
      <w:rPr>
        <w:rFonts w:ascii="Symbol" w:hAnsi="Symbol" w:hint="default"/>
      </w:rPr>
    </w:lvl>
    <w:lvl w:ilvl="1" w:tplc="0C0A0003">
      <w:start w:val="1"/>
      <w:numFmt w:val="bullet"/>
      <w:lvlText w:val="o"/>
      <w:lvlJc w:val="left"/>
      <w:pPr>
        <w:tabs>
          <w:tab w:val="num" w:pos="1454"/>
        </w:tabs>
        <w:ind w:left="1454" w:hanging="360"/>
      </w:pPr>
      <w:rPr>
        <w:rFonts w:ascii="Courier New" w:hAnsi="Courier New" w:hint="default"/>
      </w:rPr>
    </w:lvl>
    <w:lvl w:ilvl="2" w:tplc="0C0A0005">
      <w:start w:val="1"/>
      <w:numFmt w:val="bullet"/>
      <w:lvlText w:val=""/>
      <w:lvlJc w:val="left"/>
      <w:pPr>
        <w:tabs>
          <w:tab w:val="num" w:pos="2174"/>
        </w:tabs>
        <w:ind w:left="2174" w:hanging="360"/>
      </w:pPr>
      <w:rPr>
        <w:rFonts w:ascii="Wingdings" w:hAnsi="Wingdings" w:hint="default"/>
      </w:rPr>
    </w:lvl>
    <w:lvl w:ilvl="3" w:tplc="0C0A0001">
      <w:start w:val="1"/>
      <w:numFmt w:val="bullet"/>
      <w:lvlText w:val=""/>
      <w:lvlJc w:val="left"/>
      <w:pPr>
        <w:tabs>
          <w:tab w:val="num" w:pos="2894"/>
        </w:tabs>
        <w:ind w:left="2894" w:hanging="360"/>
      </w:pPr>
      <w:rPr>
        <w:rFonts w:ascii="Symbol" w:hAnsi="Symbol" w:hint="default"/>
      </w:rPr>
    </w:lvl>
    <w:lvl w:ilvl="4" w:tplc="0C0A0003">
      <w:start w:val="1"/>
      <w:numFmt w:val="bullet"/>
      <w:lvlText w:val="o"/>
      <w:lvlJc w:val="left"/>
      <w:pPr>
        <w:tabs>
          <w:tab w:val="num" w:pos="3614"/>
        </w:tabs>
        <w:ind w:left="3614" w:hanging="360"/>
      </w:pPr>
      <w:rPr>
        <w:rFonts w:ascii="Courier New" w:hAnsi="Courier New" w:hint="default"/>
      </w:rPr>
    </w:lvl>
    <w:lvl w:ilvl="5" w:tplc="0C0A0005">
      <w:start w:val="1"/>
      <w:numFmt w:val="bullet"/>
      <w:lvlText w:val=""/>
      <w:lvlJc w:val="left"/>
      <w:pPr>
        <w:tabs>
          <w:tab w:val="num" w:pos="4334"/>
        </w:tabs>
        <w:ind w:left="4334" w:hanging="360"/>
      </w:pPr>
      <w:rPr>
        <w:rFonts w:ascii="Wingdings" w:hAnsi="Wingdings" w:hint="default"/>
      </w:rPr>
    </w:lvl>
    <w:lvl w:ilvl="6" w:tplc="0C0A0001">
      <w:start w:val="1"/>
      <w:numFmt w:val="bullet"/>
      <w:lvlText w:val=""/>
      <w:lvlJc w:val="left"/>
      <w:pPr>
        <w:tabs>
          <w:tab w:val="num" w:pos="5054"/>
        </w:tabs>
        <w:ind w:left="5054" w:hanging="360"/>
      </w:pPr>
      <w:rPr>
        <w:rFonts w:ascii="Symbol" w:hAnsi="Symbol" w:hint="default"/>
      </w:rPr>
    </w:lvl>
    <w:lvl w:ilvl="7" w:tplc="0C0A0003">
      <w:start w:val="1"/>
      <w:numFmt w:val="bullet"/>
      <w:lvlText w:val="o"/>
      <w:lvlJc w:val="left"/>
      <w:pPr>
        <w:tabs>
          <w:tab w:val="num" w:pos="5774"/>
        </w:tabs>
        <w:ind w:left="5774" w:hanging="360"/>
      </w:pPr>
      <w:rPr>
        <w:rFonts w:ascii="Courier New" w:hAnsi="Courier New" w:hint="default"/>
      </w:rPr>
    </w:lvl>
    <w:lvl w:ilvl="8" w:tplc="0C0A0005">
      <w:start w:val="1"/>
      <w:numFmt w:val="bullet"/>
      <w:lvlText w:val=""/>
      <w:lvlJc w:val="left"/>
      <w:pPr>
        <w:tabs>
          <w:tab w:val="num" w:pos="6494"/>
        </w:tabs>
        <w:ind w:left="6494" w:hanging="360"/>
      </w:pPr>
      <w:rPr>
        <w:rFonts w:ascii="Wingdings" w:hAnsi="Wingdings" w:hint="default"/>
      </w:rPr>
    </w:lvl>
  </w:abstractNum>
  <w:abstractNum w:abstractNumId="10" w15:restartNumberingAfterBreak="0">
    <w:nsid w:val="23941359"/>
    <w:multiLevelType w:val="hybridMultilevel"/>
    <w:tmpl w:val="CF1E3AB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3C14FB6"/>
    <w:multiLevelType w:val="hybridMultilevel"/>
    <w:tmpl w:val="813667A6"/>
    <w:lvl w:ilvl="0" w:tplc="C2EA37BC">
      <w:start w:val="4"/>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4F506F1"/>
    <w:multiLevelType w:val="hybridMultilevel"/>
    <w:tmpl w:val="D4F6808E"/>
    <w:lvl w:ilvl="0" w:tplc="4606A2F4">
      <w:start w:val="8"/>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A0C468D"/>
    <w:multiLevelType w:val="hybridMultilevel"/>
    <w:tmpl w:val="904C4732"/>
    <w:lvl w:ilvl="0" w:tplc="088EA2C8">
      <w:start w:val="1"/>
      <w:numFmt w:val="decimal"/>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2B191A2A"/>
    <w:multiLevelType w:val="hybridMultilevel"/>
    <w:tmpl w:val="C0DEAC5A"/>
    <w:lvl w:ilvl="0" w:tplc="4438714C">
      <w:start w:val="1"/>
      <w:numFmt w:val="bullet"/>
      <w:lvlText w:val=""/>
      <w:lvlJc w:val="left"/>
      <w:pPr>
        <w:tabs>
          <w:tab w:val="num" w:pos="1304"/>
        </w:tabs>
        <w:ind w:left="1304" w:hanging="39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485E27"/>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2EA117A1"/>
    <w:multiLevelType w:val="hybridMultilevel"/>
    <w:tmpl w:val="BE84772E"/>
    <w:lvl w:ilvl="0" w:tplc="FFFFFFFF">
      <w:start w:val="1"/>
      <w:numFmt w:val="lowerLetter"/>
      <w:lvlText w:val="%1)"/>
      <w:lvlJc w:val="left"/>
      <w:pPr>
        <w:tabs>
          <w:tab w:val="num" w:pos="360"/>
        </w:tabs>
        <w:ind w:left="360" w:hanging="360"/>
      </w:pPr>
    </w:lvl>
    <w:lvl w:ilvl="1" w:tplc="2B5EFD4C">
      <w:numFmt w:val="bullet"/>
      <w:lvlText w:val="•"/>
      <w:lvlJc w:val="left"/>
      <w:pPr>
        <w:ind w:left="1080" w:hanging="360"/>
      </w:pPr>
      <w:rPr>
        <w:rFonts w:ascii="Arial" w:eastAsia="Times New Roman" w:hAnsi="Arial" w:cs="Arial" w:hint="default"/>
      </w:rPr>
    </w:lvl>
    <w:lvl w:ilvl="2" w:tplc="7CD0AE5E">
      <w:start w:val="4"/>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302D63DD"/>
    <w:multiLevelType w:val="hybridMultilevel"/>
    <w:tmpl w:val="7B46CFAE"/>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353E4E20"/>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9BF045B"/>
    <w:multiLevelType w:val="hybridMultilevel"/>
    <w:tmpl w:val="90FCA1E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20" w15:restartNumberingAfterBreak="0">
    <w:nsid w:val="3C7D3621"/>
    <w:multiLevelType w:val="hybridMultilevel"/>
    <w:tmpl w:val="C278F1B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641CBB"/>
    <w:multiLevelType w:val="singleLevel"/>
    <w:tmpl w:val="62CA4B40"/>
    <w:lvl w:ilvl="0">
      <w:start w:val="1"/>
      <w:numFmt w:val="decimal"/>
      <w:lvlText w:val="(%1)"/>
      <w:lvlJc w:val="left"/>
      <w:pPr>
        <w:tabs>
          <w:tab w:val="num" w:pos="360"/>
        </w:tabs>
        <w:ind w:left="360" w:hanging="360"/>
      </w:pPr>
      <w:rPr>
        <w:rFonts w:hint="default"/>
      </w:rPr>
    </w:lvl>
  </w:abstractNum>
  <w:abstractNum w:abstractNumId="22"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493E067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C581B8A"/>
    <w:multiLevelType w:val="hybridMultilevel"/>
    <w:tmpl w:val="4EBE5F12"/>
    <w:lvl w:ilvl="0" w:tplc="C328677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4CF0669F"/>
    <w:multiLevelType w:val="hybridMultilevel"/>
    <w:tmpl w:val="776CD63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95F516E"/>
    <w:multiLevelType w:val="hybridMultilevel"/>
    <w:tmpl w:val="687009EE"/>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5D17124D"/>
    <w:multiLevelType w:val="hybridMultilevel"/>
    <w:tmpl w:val="B282D07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A55E47"/>
    <w:multiLevelType w:val="hybridMultilevel"/>
    <w:tmpl w:val="399A39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4F12A6"/>
    <w:multiLevelType w:val="hybridMultilevel"/>
    <w:tmpl w:val="1CDA343A"/>
    <w:lvl w:ilvl="0" w:tplc="FFFFFFFF">
      <w:start w:val="1"/>
      <w:numFmt w:val="decimal"/>
      <w:lvlText w:val="%1)"/>
      <w:lvlJc w:val="left"/>
      <w:pPr>
        <w:tabs>
          <w:tab w:val="num" w:pos="734"/>
        </w:tabs>
        <w:ind w:left="734" w:hanging="360"/>
      </w:pPr>
      <w:rPr>
        <w:rFonts w:cs="Times New Roman" w:hint="default"/>
      </w:rPr>
    </w:lvl>
    <w:lvl w:ilvl="1" w:tplc="FFFFFFFF">
      <w:start w:val="1"/>
      <w:numFmt w:val="lowerLetter"/>
      <w:lvlText w:val="%2."/>
      <w:lvlJc w:val="left"/>
      <w:pPr>
        <w:tabs>
          <w:tab w:val="num" w:pos="1454"/>
        </w:tabs>
        <w:ind w:left="1454" w:hanging="360"/>
      </w:pPr>
      <w:rPr>
        <w:rFonts w:cs="Times New Roman"/>
      </w:rPr>
    </w:lvl>
    <w:lvl w:ilvl="2" w:tplc="FFFFFFFF">
      <w:start w:val="1"/>
      <w:numFmt w:val="lowerRoman"/>
      <w:lvlText w:val="%3."/>
      <w:lvlJc w:val="right"/>
      <w:pPr>
        <w:tabs>
          <w:tab w:val="num" w:pos="2174"/>
        </w:tabs>
        <w:ind w:left="2174" w:hanging="180"/>
      </w:pPr>
      <w:rPr>
        <w:rFonts w:cs="Times New Roman"/>
      </w:rPr>
    </w:lvl>
    <w:lvl w:ilvl="3" w:tplc="FFFFFFFF">
      <w:start w:val="1"/>
      <w:numFmt w:val="decimal"/>
      <w:lvlText w:val="%4."/>
      <w:lvlJc w:val="left"/>
      <w:pPr>
        <w:tabs>
          <w:tab w:val="num" w:pos="2894"/>
        </w:tabs>
        <w:ind w:left="2894" w:hanging="360"/>
      </w:pPr>
      <w:rPr>
        <w:rFonts w:cs="Times New Roman"/>
      </w:rPr>
    </w:lvl>
    <w:lvl w:ilvl="4" w:tplc="FFFFFFFF">
      <w:start w:val="1"/>
      <w:numFmt w:val="lowerLetter"/>
      <w:lvlText w:val="%5."/>
      <w:lvlJc w:val="left"/>
      <w:pPr>
        <w:tabs>
          <w:tab w:val="num" w:pos="3614"/>
        </w:tabs>
        <w:ind w:left="3614" w:hanging="360"/>
      </w:pPr>
      <w:rPr>
        <w:rFonts w:cs="Times New Roman"/>
      </w:rPr>
    </w:lvl>
    <w:lvl w:ilvl="5" w:tplc="FFFFFFFF">
      <w:start w:val="1"/>
      <w:numFmt w:val="lowerRoman"/>
      <w:lvlText w:val="%6."/>
      <w:lvlJc w:val="right"/>
      <w:pPr>
        <w:tabs>
          <w:tab w:val="num" w:pos="4334"/>
        </w:tabs>
        <w:ind w:left="4334" w:hanging="180"/>
      </w:pPr>
      <w:rPr>
        <w:rFonts w:cs="Times New Roman"/>
      </w:rPr>
    </w:lvl>
    <w:lvl w:ilvl="6" w:tplc="FFFFFFFF">
      <w:start w:val="1"/>
      <w:numFmt w:val="decimal"/>
      <w:lvlText w:val="%7."/>
      <w:lvlJc w:val="left"/>
      <w:pPr>
        <w:tabs>
          <w:tab w:val="num" w:pos="5054"/>
        </w:tabs>
        <w:ind w:left="5054" w:hanging="360"/>
      </w:pPr>
      <w:rPr>
        <w:rFonts w:cs="Times New Roman"/>
      </w:rPr>
    </w:lvl>
    <w:lvl w:ilvl="7" w:tplc="FFFFFFFF">
      <w:start w:val="1"/>
      <w:numFmt w:val="lowerLetter"/>
      <w:lvlText w:val="%8."/>
      <w:lvlJc w:val="left"/>
      <w:pPr>
        <w:tabs>
          <w:tab w:val="num" w:pos="5774"/>
        </w:tabs>
        <w:ind w:left="5774" w:hanging="360"/>
      </w:pPr>
      <w:rPr>
        <w:rFonts w:cs="Times New Roman"/>
      </w:rPr>
    </w:lvl>
    <w:lvl w:ilvl="8" w:tplc="FFFFFFFF">
      <w:start w:val="1"/>
      <w:numFmt w:val="lowerRoman"/>
      <w:lvlText w:val="%9."/>
      <w:lvlJc w:val="right"/>
      <w:pPr>
        <w:tabs>
          <w:tab w:val="num" w:pos="6494"/>
        </w:tabs>
        <w:ind w:left="6494" w:hanging="180"/>
      </w:pPr>
      <w:rPr>
        <w:rFonts w:cs="Times New Roman"/>
      </w:rPr>
    </w:lvl>
  </w:abstractNum>
  <w:abstractNum w:abstractNumId="30" w15:restartNumberingAfterBreak="0">
    <w:nsid w:val="63B8555F"/>
    <w:multiLevelType w:val="singleLevel"/>
    <w:tmpl w:val="AB72E8AC"/>
    <w:lvl w:ilvl="0">
      <w:start w:val="1"/>
      <w:numFmt w:val="bullet"/>
      <w:pStyle w:val="TITULO5"/>
      <w:lvlText w:val=""/>
      <w:lvlJc w:val="left"/>
      <w:pPr>
        <w:tabs>
          <w:tab w:val="num" w:pos="720"/>
        </w:tabs>
        <w:ind w:left="720" w:hanging="360"/>
      </w:pPr>
      <w:rPr>
        <w:rFonts w:ascii="Symbol" w:hAnsi="Symbol" w:hint="default"/>
      </w:rPr>
    </w:lvl>
  </w:abstractNum>
  <w:abstractNum w:abstractNumId="31" w15:restartNumberingAfterBreak="0">
    <w:nsid w:val="67987955"/>
    <w:multiLevelType w:val="hybridMultilevel"/>
    <w:tmpl w:val="0D0E28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854FBC"/>
    <w:multiLevelType w:val="hybridMultilevel"/>
    <w:tmpl w:val="E410FD90"/>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15:restartNumberingAfterBreak="0">
    <w:nsid w:val="6AF75FA6"/>
    <w:multiLevelType w:val="hybridMultilevel"/>
    <w:tmpl w:val="ECAAD0B2"/>
    <w:lvl w:ilvl="0" w:tplc="F88829C6">
      <w:start w:val="9"/>
      <w:numFmt w:val="decimal"/>
      <w:lvlText w:val="%1"/>
      <w:lvlJc w:val="left"/>
      <w:pPr>
        <w:ind w:left="720" w:hanging="360"/>
      </w:pPr>
      <w:rPr>
        <w:rFonts w:hint="default"/>
        <w:b w:val="0"/>
        <w:sz w:val="20"/>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6C537E2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DEE0E34"/>
    <w:multiLevelType w:val="multilevel"/>
    <w:tmpl w:val="0F9E7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EA6D43"/>
    <w:multiLevelType w:val="hybridMultilevel"/>
    <w:tmpl w:val="C50CEBF6"/>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7AA907C1"/>
    <w:multiLevelType w:val="hybridMultilevel"/>
    <w:tmpl w:val="42F06AC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C352C0"/>
    <w:multiLevelType w:val="hybridMultilevel"/>
    <w:tmpl w:val="BCD6D3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9" w15:restartNumberingAfterBreak="0">
    <w:nsid w:val="7BDD2E9F"/>
    <w:multiLevelType w:val="hybridMultilevel"/>
    <w:tmpl w:val="83A86B3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266682"/>
    <w:multiLevelType w:val="hybridMultilevel"/>
    <w:tmpl w:val="98DCBF0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15:restartNumberingAfterBreak="0">
    <w:nsid w:val="7F4D03EE"/>
    <w:multiLevelType w:val="singleLevel"/>
    <w:tmpl w:val="D672714C"/>
    <w:lvl w:ilvl="0">
      <w:start w:val="3"/>
      <w:numFmt w:val="decimal"/>
      <w:lvlText w:val="%1"/>
      <w:legacy w:legacy="1" w:legacySpace="0" w:legacyIndent="360"/>
      <w:lvlJc w:val="left"/>
      <w:rPr>
        <w:rFonts w:ascii="Arial" w:hAnsi="Arial" w:cs="Arial" w:hint="default"/>
      </w:rPr>
    </w:lvl>
  </w:abstractNum>
  <w:num w:numId="1">
    <w:abstractNumId w:val="21"/>
  </w:num>
  <w:num w:numId="2">
    <w:abstractNumId w:val="35"/>
  </w:num>
  <w:num w:numId="3">
    <w:abstractNumId w:val="7"/>
  </w:num>
  <w:num w:numId="4">
    <w:abstractNumId w:val="25"/>
  </w:num>
  <w:num w:numId="5">
    <w:abstractNumId w:val="16"/>
  </w:num>
  <w:num w:numId="6">
    <w:abstractNumId w:val="22"/>
  </w:num>
  <w:num w:numId="7">
    <w:abstractNumId w:val="10"/>
  </w:num>
  <w:num w:numId="8">
    <w:abstractNumId w:val="37"/>
  </w:num>
  <w:num w:numId="9">
    <w:abstractNumId w:val="28"/>
  </w:num>
  <w:num w:numId="10">
    <w:abstractNumId w:val="31"/>
  </w:num>
  <w:num w:numId="11">
    <w:abstractNumId w:val="3"/>
  </w:num>
  <w:num w:numId="12">
    <w:abstractNumId w:val="40"/>
  </w:num>
  <w:num w:numId="13">
    <w:abstractNumId w:val="4"/>
  </w:num>
  <w:num w:numId="14">
    <w:abstractNumId w:val="26"/>
  </w:num>
  <w:num w:numId="15">
    <w:abstractNumId w:val="36"/>
  </w:num>
  <w:num w:numId="16">
    <w:abstractNumId w:val="2"/>
  </w:num>
  <w:num w:numId="17">
    <w:abstractNumId w:val="17"/>
  </w:num>
  <w:num w:numId="18">
    <w:abstractNumId w:val="32"/>
  </w:num>
  <w:num w:numId="19">
    <w:abstractNumId w:val="19"/>
  </w:num>
  <w:num w:numId="20">
    <w:abstractNumId w:val="24"/>
  </w:num>
  <w:num w:numId="21">
    <w:abstractNumId w:val="6"/>
  </w:num>
  <w:num w:numId="22">
    <w:abstractNumId w:val="38"/>
  </w:num>
  <w:num w:numId="23">
    <w:abstractNumId w:val="1"/>
  </w:num>
  <w:num w:numId="24">
    <w:abstractNumId w:val="33"/>
  </w:num>
  <w:num w:numId="25">
    <w:abstractNumId w:val="11"/>
  </w:num>
  <w:num w:numId="26">
    <w:abstractNumId w:val="0"/>
  </w:num>
  <w:num w:numId="27">
    <w:abstractNumId w:val="13"/>
  </w:num>
  <w:num w:numId="28">
    <w:abstractNumId w:val="8"/>
  </w:num>
  <w:num w:numId="29">
    <w:abstractNumId w:val="12"/>
  </w:num>
  <w:num w:numId="30">
    <w:abstractNumId w:val="5"/>
  </w:num>
  <w:num w:numId="31">
    <w:abstractNumId w:val="18"/>
  </w:num>
  <w:num w:numId="32">
    <w:abstractNumId w:val="23"/>
  </w:num>
  <w:num w:numId="33">
    <w:abstractNumId w:val="30"/>
  </w:num>
  <w:num w:numId="34">
    <w:abstractNumId w:val="34"/>
  </w:num>
  <w:num w:numId="35">
    <w:abstractNumId w:val="15"/>
  </w:num>
  <w:num w:numId="36">
    <w:abstractNumId w:val="20"/>
  </w:num>
  <w:num w:numId="37">
    <w:abstractNumId w:val="27"/>
  </w:num>
  <w:num w:numId="38">
    <w:abstractNumId w:val="39"/>
  </w:num>
  <w:num w:numId="39">
    <w:abstractNumId w:val="29"/>
  </w:num>
  <w:num w:numId="40">
    <w:abstractNumId w:val="9"/>
  </w:num>
  <w:num w:numId="41">
    <w:abstractNumId w:val="14"/>
  </w:num>
  <w:num w:numId="42">
    <w:abstractNumId w:val="4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2280"/>
    <w:rsid w:val="000431DD"/>
    <w:rsid w:val="000534AC"/>
    <w:rsid w:val="000567D4"/>
    <w:rsid w:val="000619E8"/>
    <w:rsid w:val="000678F2"/>
    <w:rsid w:val="00070DB0"/>
    <w:rsid w:val="000717EC"/>
    <w:rsid w:val="00075446"/>
    <w:rsid w:val="00077459"/>
    <w:rsid w:val="0008455B"/>
    <w:rsid w:val="00096498"/>
    <w:rsid w:val="000B22FB"/>
    <w:rsid w:val="000C338A"/>
    <w:rsid w:val="000C55A6"/>
    <w:rsid w:val="001150F2"/>
    <w:rsid w:val="0012003F"/>
    <w:rsid w:val="001205B5"/>
    <w:rsid w:val="00130D84"/>
    <w:rsid w:val="0013662B"/>
    <w:rsid w:val="001373F0"/>
    <w:rsid w:val="00142BD3"/>
    <w:rsid w:val="001557E9"/>
    <w:rsid w:val="00163CDF"/>
    <w:rsid w:val="00170D62"/>
    <w:rsid w:val="0017293A"/>
    <w:rsid w:val="00194711"/>
    <w:rsid w:val="00194987"/>
    <w:rsid w:val="001B35EA"/>
    <w:rsid w:val="001C40DB"/>
    <w:rsid w:val="001C5AA0"/>
    <w:rsid w:val="001C683B"/>
    <w:rsid w:val="001D0277"/>
    <w:rsid w:val="001E07D2"/>
    <w:rsid w:val="001E246C"/>
    <w:rsid w:val="001F16E6"/>
    <w:rsid w:val="001F17BC"/>
    <w:rsid w:val="0020288C"/>
    <w:rsid w:val="00216BC3"/>
    <w:rsid w:val="0021722D"/>
    <w:rsid w:val="00224C4E"/>
    <w:rsid w:val="00250F64"/>
    <w:rsid w:val="00264A86"/>
    <w:rsid w:val="00286203"/>
    <w:rsid w:val="0028624D"/>
    <w:rsid w:val="00297070"/>
    <w:rsid w:val="002A33D4"/>
    <w:rsid w:val="002C0E5D"/>
    <w:rsid w:val="002C1AF4"/>
    <w:rsid w:val="002C45D5"/>
    <w:rsid w:val="002D6969"/>
    <w:rsid w:val="002F34A1"/>
    <w:rsid w:val="002F4D1A"/>
    <w:rsid w:val="002F55C7"/>
    <w:rsid w:val="002F7B46"/>
    <w:rsid w:val="003012A4"/>
    <w:rsid w:val="003038EC"/>
    <w:rsid w:val="003164D9"/>
    <w:rsid w:val="00333E4B"/>
    <w:rsid w:val="0034619F"/>
    <w:rsid w:val="00346248"/>
    <w:rsid w:val="00352555"/>
    <w:rsid w:val="00356F40"/>
    <w:rsid w:val="00360169"/>
    <w:rsid w:val="00360AA3"/>
    <w:rsid w:val="00363BD8"/>
    <w:rsid w:val="00371357"/>
    <w:rsid w:val="00375303"/>
    <w:rsid w:val="003861AF"/>
    <w:rsid w:val="0039629D"/>
    <w:rsid w:val="003A6C61"/>
    <w:rsid w:val="003B1D9F"/>
    <w:rsid w:val="003B1EBC"/>
    <w:rsid w:val="003C5F41"/>
    <w:rsid w:val="003C7E2E"/>
    <w:rsid w:val="003D210A"/>
    <w:rsid w:val="003D5266"/>
    <w:rsid w:val="003D5C75"/>
    <w:rsid w:val="003E6A56"/>
    <w:rsid w:val="003F6803"/>
    <w:rsid w:val="0042199E"/>
    <w:rsid w:val="00422298"/>
    <w:rsid w:val="00426D3E"/>
    <w:rsid w:val="00435FB1"/>
    <w:rsid w:val="00436BCD"/>
    <w:rsid w:val="00460E36"/>
    <w:rsid w:val="0046447F"/>
    <w:rsid w:val="00475AA2"/>
    <w:rsid w:val="00482AC6"/>
    <w:rsid w:val="0049013C"/>
    <w:rsid w:val="00493F06"/>
    <w:rsid w:val="00495FF8"/>
    <w:rsid w:val="00496812"/>
    <w:rsid w:val="004B2E1A"/>
    <w:rsid w:val="004B5EB9"/>
    <w:rsid w:val="004B6FBC"/>
    <w:rsid w:val="004D00E2"/>
    <w:rsid w:val="004D431A"/>
    <w:rsid w:val="004E0F49"/>
    <w:rsid w:val="004E1183"/>
    <w:rsid w:val="004E48E3"/>
    <w:rsid w:val="004E5765"/>
    <w:rsid w:val="004E57EC"/>
    <w:rsid w:val="004F1F0D"/>
    <w:rsid w:val="004F3112"/>
    <w:rsid w:val="00503CE6"/>
    <w:rsid w:val="00507879"/>
    <w:rsid w:val="00520EF3"/>
    <w:rsid w:val="005242B5"/>
    <w:rsid w:val="00534F7E"/>
    <w:rsid w:val="005412B0"/>
    <w:rsid w:val="00542523"/>
    <w:rsid w:val="00543728"/>
    <w:rsid w:val="00560EC9"/>
    <w:rsid w:val="00561C03"/>
    <w:rsid w:val="00564F72"/>
    <w:rsid w:val="0057353F"/>
    <w:rsid w:val="005944A8"/>
    <w:rsid w:val="005977E1"/>
    <w:rsid w:val="005C130F"/>
    <w:rsid w:val="005C5EAE"/>
    <w:rsid w:val="005E274B"/>
    <w:rsid w:val="005F0FC1"/>
    <w:rsid w:val="005F35A2"/>
    <w:rsid w:val="005F428E"/>
    <w:rsid w:val="005F4720"/>
    <w:rsid w:val="006224A5"/>
    <w:rsid w:val="0062251D"/>
    <w:rsid w:val="00624169"/>
    <w:rsid w:val="00642B9A"/>
    <w:rsid w:val="00650CBD"/>
    <w:rsid w:val="00656A3B"/>
    <w:rsid w:val="00667D95"/>
    <w:rsid w:val="00672E32"/>
    <w:rsid w:val="00683D87"/>
    <w:rsid w:val="006955BB"/>
    <w:rsid w:val="006965D4"/>
    <w:rsid w:val="006A7B73"/>
    <w:rsid w:val="006B0722"/>
    <w:rsid w:val="006B3CD4"/>
    <w:rsid w:val="006B7B69"/>
    <w:rsid w:val="006D3BA0"/>
    <w:rsid w:val="006D69B4"/>
    <w:rsid w:val="007065F4"/>
    <w:rsid w:val="00720102"/>
    <w:rsid w:val="00726856"/>
    <w:rsid w:val="00731484"/>
    <w:rsid w:val="00732918"/>
    <w:rsid w:val="007337B4"/>
    <w:rsid w:val="00734EDA"/>
    <w:rsid w:val="007478A6"/>
    <w:rsid w:val="00753003"/>
    <w:rsid w:val="00753557"/>
    <w:rsid w:val="007676FE"/>
    <w:rsid w:val="00767734"/>
    <w:rsid w:val="0077462D"/>
    <w:rsid w:val="007756EA"/>
    <w:rsid w:val="00780BDB"/>
    <w:rsid w:val="0078251C"/>
    <w:rsid w:val="00782C2A"/>
    <w:rsid w:val="00790E99"/>
    <w:rsid w:val="007A4A39"/>
    <w:rsid w:val="007A6FC1"/>
    <w:rsid w:val="007B240C"/>
    <w:rsid w:val="007B47EA"/>
    <w:rsid w:val="007D209C"/>
    <w:rsid w:val="007D7BE5"/>
    <w:rsid w:val="007F47C3"/>
    <w:rsid w:val="00802987"/>
    <w:rsid w:val="00811CF6"/>
    <w:rsid w:val="00811DA3"/>
    <w:rsid w:val="008307CD"/>
    <w:rsid w:val="00832DF1"/>
    <w:rsid w:val="00847D71"/>
    <w:rsid w:val="00854A58"/>
    <w:rsid w:val="00874A54"/>
    <w:rsid w:val="00874F89"/>
    <w:rsid w:val="008976A6"/>
    <w:rsid w:val="008A3ABB"/>
    <w:rsid w:val="008A771D"/>
    <w:rsid w:val="008A7ED1"/>
    <w:rsid w:val="008B36A5"/>
    <w:rsid w:val="008C527C"/>
    <w:rsid w:val="008C680A"/>
    <w:rsid w:val="008D1147"/>
    <w:rsid w:val="008D23DC"/>
    <w:rsid w:val="008D6874"/>
    <w:rsid w:val="008E2604"/>
    <w:rsid w:val="008E2B37"/>
    <w:rsid w:val="008F10A1"/>
    <w:rsid w:val="008F3BA9"/>
    <w:rsid w:val="00910242"/>
    <w:rsid w:val="0092515A"/>
    <w:rsid w:val="00931935"/>
    <w:rsid w:val="00934729"/>
    <w:rsid w:val="009504A2"/>
    <w:rsid w:val="00960AF3"/>
    <w:rsid w:val="009832CB"/>
    <w:rsid w:val="00991957"/>
    <w:rsid w:val="009941EA"/>
    <w:rsid w:val="00996B49"/>
    <w:rsid w:val="009A1954"/>
    <w:rsid w:val="009B6FBE"/>
    <w:rsid w:val="009C1AE3"/>
    <w:rsid w:val="009D5271"/>
    <w:rsid w:val="009E055B"/>
    <w:rsid w:val="009E2A57"/>
    <w:rsid w:val="00A010FE"/>
    <w:rsid w:val="00A04317"/>
    <w:rsid w:val="00A0730A"/>
    <w:rsid w:val="00A117E8"/>
    <w:rsid w:val="00A12D23"/>
    <w:rsid w:val="00A15E63"/>
    <w:rsid w:val="00A16025"/>
    <w:rsid w:val="00A21BCD"/>
    <w:rsid w:val="00A40574"/>
    <w:rsid w:val="00A41595"/>
    <w:rsid w:val="00A574B6"/>
    <w:rsid w:val="00A62C3C"/>
    <w:rsid w:val="00A9389D"/>
    <w:rsid w:val="00AC0B50"/>
    <w:rsid w:val="00AC2480"/>
    <w:rsid w:val="00AD4DA4"/>
    <w:rsid w:val="00AD6F21"/>
    <w:rsid w:val="00B03317"/>
    <w:rsid w:val="00B072EB"/>
    <w:rsid w:val="00B1185B"/>
    <w:rsid w:val="00B13356"/>
    <w:rsid w:val="00B15648"/>
    <w:rsid w:val="00B17ED7"/>
    <w:rsid w:val="00B21944"/>
    <w:rsid w:val="00B2379A"/>
    <w:rsid w:val="00B2481B"/>
    <w:rsid w:val="00B30BF9"/>
    <w:rsid w:val="00B612FB"/>
    <w:rsid w:val="00B75841"/>
    <w:rsid w:val="00B774F5"/>
    <w:rsid w:val="00B83305"/>
    <w:rsid w:val="00B869A4"/>
    <w:rsid w:val="00B921AF"/>
    <w:rsid w:val="00BA4C52"/>
    <w:rsid w:val="00BB0987"/>
    <w:rsid w:val="00BB1E48"/>
    <w:rsid w:val="00BB7852"/>
    <w:rsid w:val="00BC6F35"/>
    <w:rsid w:val="00BC720D"/>
    <w:rsid w:val="00BC7582"/>
    <w:rsid w:val="00BD1CA5"/>
    <w:rsid w:val="00BF4950"/>
    <w:rsid w:val="00BF7403"/>
    <w:rsid w:val="00C04B34"/>
    <w:rsid w:val="00C10FCF"/>
    <w:rsid w:val="00C13904"/>
    <w:rsid w:val="00C267DA"/>
    <w:rsid w:val="00C35187"/>
    <w:rsid w:val="00C40AEF"/>
    <w:rsid w:val="00C40F88"/>
    <w:rsid w:val="00C42B91"/>
    <w:rsid w:val="00C51ABD"/>
    <w:rsid w:val="00C57575"/>
    <w:rsid w:val="00C7171C"/>
    <w:rsid w:val="00C72F13"/>
    <w:rsid w:val="00C758B5"/>
    <w:rsid w:val="00CC3629"/>
    <w:rsid w:val="00CD55AD"/>
    <w:rsid w:val="00CE44FD"/>
    <w:rsid w:val="00CE74B8"/>
    <w:rsid w:val="00CF3DE2"/>
    <w:rsid w:val="00D0092E"/>
    <w:rsid w:val="00D05249"/>
    <w:rsid w:val="00D25B98"/>
    <w:rsid w:val="00D44C7D"/>
    <w:rsid w:val="00D467AA"/>
    <w:rsid w:val="00D54159"/>
    <w:rsid w:val="00D72671"/>
    <w:rsid w:val="00D745EE"/>
    <w:rsid w:val="00D76463"/>
    <w:rsid w:val="00D76EF1"/>
    <w:rsid w:val="00D77D46"/>
    <w:rsid w:val="00D92020"/>
    <w:rsid w:val="00DA6E1A"/>
    <w:rsid w:val="00DB63F1"/>
    <w:rsid w:val="00DC32CA"/>
    <w:rsid w:val="00DD1334"/>
    <w:rsid w:val="00DE4DE2"/>
    <w:rsid w:val="00DF6EC6"/>
    <w:rsid w:val="00E10F21"/>
    <w:rsid w:val="00E122BB"/>
    <w:rsid w:val="00E35A55"/>
    <w:rsid w:val="00E5054D"/>
    <w:rsid w:val="00E515A5"/>
    <w:rsid w:val="00E5499F"/>
    <w:rsid w:val="00E73578"/>
    <w:rsid w:val="00E73DDD"/>
    <w:rsid w:val="00E84A61"/>
    <w:rsid w:val="00E85B84"/>
    <w:rsid w:val="00E910F0"/>
    <w:rsid w:val="00E95796"/>
    <w:rsid w:val="00EA0EA9"/>
    <w:rsid w:val="00ED03ED"/>
    <w:rsid w:val="00ED3B66"/>
    <w:rsid w:val="00EF3092"/>
    <w:rsid w:val="00EF7278"/>
    <w:rsid w:val="00F15005"/>
    <w:rsid w:val="00F27809"/>
    <w:rsid w:val="00F5321A"/>
    <w:rsid w:val="00F6015E"/>
    <w:rsid w:val="00F6743C"/>
    <w:rsid w:val="00F67D55"/>
    <w:rsid w:val="00F74986"/>
    <w:rsid w:val="00F762D9"/>
    <w:rsid w:val="00F77992"/>
    <w:rsid w:val="00F8322C"/>
    <w:rsid w:val="00FA04F2"/>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6B8447D-DB48-4CF8-A1B4-0BC07CF79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semiHidden/>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B15648"/>
    <w:pPr>
      <w:widowControl w:val="0"/>
      <w:tabs>
        <w:tab w:val="left" w:pos="0"/>
      </w:tabs>
      <w:spacing w:before="120"/>
      <w:jc w:val="both"/>
    </w:pPr>
    <w:rPr>
      <w:rFonts w:cs="Arial"/>
      <w:bCs/>
      <w:sz w:val="22"/>
      <w:szCs w:val="22"/>
      <w:lang w:val="es-AR" w:eastAsia="es-ES"/>
    </w:rPr>
  </w:style>
  <w:style w:type="paragraph" w:customStyle="1" w:styleId="TITULO3">
    <w:name w:val="TITULO 3"/>
    <w:basedOn w:val="Normal"/>
    <w:autoRedefine/>
    <w:uiPriority w:val="99"/>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6"/>
      </w:numPr>
      <w:spacing w:after="120"/>
      <w:ind w:left="908" w:hanging="454"/>
    </w:pPr>
    <w:rPr>
      <w:sz w:val="24"/>
      <w:lang w:val="es-ES" w:eastAsia="es-ES"/>
    </w:rPr>
  </w:style>
  <w:style w:type="paragraph" w:styleId="Lista3">
    <w:name w:val="List 3"/>
    <w:basedOn w:val="Normal"/>
    <w:rsid w:val="005C130F"/>
    <w:pPr>
      <w:numPr>
        <w:ilvl w:val="2"/>
        <w:numId w:val="6"/>
      </w:numPr>
      <w:tabs>
        <w:tab w:val="left" w:pos="4253"/>
      </w:tabs>
      <w:spacing w:before="60" w:after="60"/>
    </w:pPr>
    <w:rPr>
      <w:sz w:val="24"/>
      <w:lang w:val="es-ES" w:eastAsia="es-ES"/>
    </w:rPr>
  </w:style>
  <w:style w:type="paragraph" w:customStyle="1" w:styleId="Lista1">
    <w:name w:val="Lista 1"/>
    <w:basedOn w:val="Normal"/>
    <w:rsid w:val="005C130F"/>
    <w:pPr>
      <w:numPr>
        <w:numId w:val="6"/>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uiPriority w:val="99"/>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uiPriority w:val="99"/>
    <w:rsid w:val="00BB7852"/>
    <w:pPr>
      <w:widowControl w:val="0"/>
      <w:tabs>
        <w:tab w:val="left" w:pos="685"/>
        <w:tab w:val="left" w:pos="3463"/>
      </w:tabs>
      <w:spacing w:line="360" w:lineRule="auto"/>
      <w:jc w:val="both"/>
    </w:pPr>
    <w:rPr>
      <w:rFonts w:cs="Arial"/>
      <w:b/>
      <w:bCs/>
      <w:caps/>
      <w:sz w:val="22"/>
      <w:szCs w:val="22"/>
      <w:lang w:val="es-ES" w:eastAsia="es-ES"/>
    </w:rPr>
  </w:style>
  <w:style w:type="paragraph" w:customStyle="1" w:styleId="TITULO5">
    <w:name w:val="TITULO 5"/>
    <w:basedOn w:val="Normal"/>
    <w:autoRedefine/>
    <w:uiPriority w:val="99"/>
    <w:rsid w:val="007756EA"/>
    <w:pPr>
      <w:widowControl w:val="0"/>
      <w:numPr>
        <w:numId w:val="33"/>
      </w:numPr>
      <w:tabs>
        <w:tab w:val="clear" w:pos="720"/>
        <w:tab w:val="left" w:pos="748"/>
        <w:tab w:val="left" w:pos="851"/>
      </w:tabs>
      <w:ind w:left="734"/>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styleId="Continuarlista3">
    <w:name w:val="List Continue 3"/>
    <w:basedOn w:val="Normal"/>
    <w:uiPriority w:val="99"/>
    <w:semiHidden/>
    <w:unhideWhenUsed/>
    <w:rsid w:val="0046447F"/>
    <w:pPr>
      <w:spacing w:after="120"/>
      <w:ind w:left="849"/>
      <w:contextualSpacing/>
    </w:pPr>
  </w:style>
  <w:style w:type="paragraph" w:customStyle="1" w:styleId="TITULO">
    <w:name w:val="TITULO"/>
    <w:basedOn w:val="TITULO3"/>
    <w:autoRedefine/>
    <w:rsid w:val="00782C2A"/>
    <w:pPr>
      <w:widowControl w:val="0"/>
      <w:tabs>
        <w:tab w:val="left" w:pos="0"/>
      </w:tabs>
      <w:ind w:right="0"/>
      <w:jc w:val="both"/>
    </w:pPr>
    <w:rPr>
      <w:rFonts w:cs="Arial"/>
      <w:caps/>
      <w:sz w:val="24"/>
    </w:rPr>
  </w:style>
  <w:style w:type="paragraph" w:customStyle="1" w:styleId="TxBrc3">
    <w:name w:val="TxBr_c3"/>
    <w:basedOn w:val="Normal"/>
    <w:rsid w:val="008D23DC"/>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B869A4"/>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2557</Words>
  <Characters>14065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Int 500 kV ET Río Diamante - ET Coronel Charlone</vt:lpstr>
    </vt:vector>
  </TitlesOfParts>
  <Manager>ENTE CONTRATANTE</Manager>
  <Company>CAF - UESTY</Company>
  <LinksUpToDate>false</LinksUpToDate>
  <CharactersWithSpaces>16589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ET Nº 02 Franja de Servidumbre_x000d_
Rev 03 corregido el 29/08/2018 (ao)</dc:description>
  <cp:lastModifiedBy>Alfredo Otero</cp:lastModifiedBy>
  <cp:revision>4</cp:revision>
  <cp:lastPrinted>2007-08-14T16:47:00Z</cp:lastPrinted>
  <dcterms:created xsi:type="dcterms:W3CDTF">2018-09-07T14:31:00Z</dcterms:created>
  <dcterms:modified xsi:type="dcterms:W3CDTF">2018-09-07T16:20:00Z</dcterms:modified>
</cp:coreProperties>
</file>