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C7" w:rsidRPr="00E53F83" w:rsidRDefault="00D23FC7" w:rsidP="00D23FC7">
      <w:pPr>
        <w:spacing w:line="240" w:lineRule="auto"/>
        <w:ind w:left="-1134"/>
        <w:rPr>
          <w:rFonts w:ascii="Times New Roman" w:hAnsi="Times New Roman" w:cs="Times New Roman"/>
          <w:color w:val="00B050"/>
          <w:sz w:val="24"/>
          <w:szCs w:val="24"/>
          <w:u w:val="single"/>
        </w:rPr>
      </w:pPr>
      <w:r w:rsidRPr="00E53F83">
        <w:rPr>
          <w:rFonts w:ascii="Times New Roman" w:hAnsi="Times New Roman" w:cs="Times New Roman"/>
          <w:color w:val="00B050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color w:val="00B050"/>
          <w:sz w:val="24"/>
          <w:szCs w:val="24"/>
          <w:u w:val="single"/>
        </w:rPr>
        <w:t>IEMPO DE ENTREGA DE LOS CERTIFICADOS</w:t>
      </w:r>
    </w:p>
    <w:p w:rsidR="00D23FC7" w:rsidRDefault="00D23FC7" w:rsidP="00D23FC7">
      <w:pPr>
        <w:spacing w:line="240" w:lineRule="auto"/>
        <w:ind w:left="-1134"/>
        <w:rPr>
          <w:rFonts w:ascii="Times New Roman" w:hAnsi="Times New Roman" w:cs="Times New Roman"/>
          <w:color w:val="00B050"/>
          <w:sz w:val="24"/>
          <w:szCs w:val="24"/>
          <w:u w:val="single"/>
        </w:rPr>
      </w:pPr>
    </w:p>
    <w:p w:rsidR="00D23FC7" w:rsidRPr="00A75021" w:rsidRDefault="00D23FC7" w:rsidP="00D23FC7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es-AR"/>
        </w:rPr>
      </w:pPr>
      <w:r w:rsidRPr="00A75021">
        <w:rPr>
          <w:rFonts w:ascii="Arial" w:hAnsi="Arial" w:cs="Arial"/>
          <w:b/>
          <w:bCs/>
          <w:i/>
          <w:iCs/>
          <w:sz w:val="24"/>
          <w:szCs w:val="24"/>
        </w:rPr>
        <w:t>Los tiempos de entrega del informe de resultados pueden variar en función del volumen de trabajo al momento del ingreso de la muestra y de los resultados parciales, ya que puede ser necesario repetir algunos ensayos.</w:t>
      </w:r>
    </w:p>
    <w:p w:rsidR="00D23FC7" w:rsidRPr="00B53973" w:rsidRDefault="00D23FC7" w:rsidP="00D23FC7">
      <w:pPr>
        <w:tabs>
          <w:tab w:val="left" w:pos="426"/>
        </w:tabs>
        <w:spacing w:after="0" w:line="240" w:lineRule="auto"/>
        <w:contextualSpacing/>
        <w:rPr>
          <w:rFonts w:ascii="Arial" w:eastAsia="Calibri" w:hAnsi="Arial" w:cs="Arial"/>
          <w:sz w:val="24"/>
          <w:lang w:eastAsia="es-AR"/>
        </w:rPr>
      </w:pPr>
    </w:p>
    <w:p w:rsidR="00D23FC7" w:rsidRPr="00B53973" w:rsidRDefault="00D23FC7" w:rsidP="00D23FC7">
      <w:pPr>
        <w:tabs>
          <w:tab w:val="left" w:pos="426"/>
        </w:tabs>
        <w:spacing w:after="0" w:line="240" w:lineRule="auto"/>
        <w:ind w:left="1146"/>
        <w:contextualSpacing/>
        <w:rPr>
          <w:rFonts w:ascii="Calibri" w:eastAsia="Calibri" w:hAnsi="Calibri" w:cs="Calibri"/>
        </w:rPr>
      </w:pPr>
    </w:p>
    <w:p w:rsidR="00D23FC7" w:rsidRPr="00B53973" w:rsidRDefault="00D23FC7" w:rsidP="00D23FC7">
      <w:pPr>
        <w:spacing w:after="0" w:line="240" w:lineRule="auto"/>
        <w:ind w:left="708"/>
        <w:rPr>
          <w:rFonts w:ascii="Arial Narrow" w:eastAsia="Calibri" w:hAnsi="Arial Narrow" w:cs="Arial Narrow"/>
          <w:lang w:val="es-ES_tradnl"/>
        </w:rPr>
      </w:pPr>
    </w:p>
    <w:tbl>
      <w:tblPr>
        <w:tblW w:w="71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1985"/>
      </w:tblGrid>
      <w:tr w:rsidR="00D23FC7" w:rsidRPr="0064222E" w:rsidTr="00326198">
        <w:trPr>
          <w:trHeight w:val="607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Control y </w:t>
            </w:r>
            <w:proofErr w:type="spellStart"/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recontrol</w:t>
            </w:r>
            <w:proofErr w:type="spellEnd"/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 de vacunas /Control PPD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Hasta 50 días hábiles</w:t>
            </w:r>
          </w:p>
        </w:tc>
      </w:tr>
      <w:tr w:rsidR="00D23FC7" w:rsidRPr="0064222E" w:rsidTr="00326198">
        <w:trPr>
          <w:trHeight w:val="55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Control y </w:t>
            </w:r>
            <w:proofErr w:type="spellStart"/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recontrol</w:t>
            </w:r>
            <w:proofErr w:type="spellEnd"/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 de esterilidad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Hasta 30 días hábiles</w:t>
            </w:r>
          </w:p>
        </w:tc>
      </w:tr>
      <w:tr w:rsidR="00D23FC7" w:rsidRPr="0064222E" w:rsidTr="00326198">
        <w:trPr>
          <w:trHeight w:val="41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Control y </w:t>
            </w:r>
            <w:proofErr w:type="spellStart"/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recontrol</w:t>
            </w:r>
            <w:proofErr w:type="spellEnd"/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 de Inocuidad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Hasta 45 días hábiles</w:t>
            </w:r>
          </w:p>
        </w:tc>
      </w:tr>
      <w:tr w:rsidR="00D23FC7" w:rsidRPr="0064222E" w:rsidTr="00326198">
        <w:trPr>
          <w:trHeight w:val="41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Control previo de vacuna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Hasta 30 días hábiles</w:t>
            </w:r>
          </w:p>
        </w:tc>
      </w:tr>
      <w:tr w:rsidR="00D23FC7" w:rsidRPr="0064222E" w:rsidTr="00326198">
        <w:trPr>
          <w:trHeight w:val="4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Control de Kits Elisa/otros - Registro de Kit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Hasta 25 días hábiles</w:t>
            </w:r>
          </w:p>
        </w:tc>
      </w:tr>
      <w:tr w:rsidR="00D23FC7" w:rsidRPr="0064222E" w:rsidTr="00326198">
        <w:trPr>
          <w:trHeight w:val="8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Registro y Control de Kit IDGA-</w:t>
            </w:r>
            <w:proofErr w:type="spellStart"/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inmunodifusión</w:t>
            </w:r>
            <w:proofErr w:type="spellEnd"/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 en </w:t>
            </w:r>
            <w:proofErr w:type="spellStart"/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latex</w:t>
            </w:r>
            <w:proofErr w:type="spellEnd"/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/Antígenos bacterianos/ Antígenos virales/Control previo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Hasta 30 días hábiles</w:t>
            </w:r>
          </w:p>
        </w:tc>
      </w:tr>
      <w:tr w:rsidR="00D23FC7" w:rsidRPr="0064222E" w:rsidTr="00326198">
        <w:trPr>
          <w:trHeight w:val="69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Control de vacunas Monovalentes y/o polivalentes equinas( mínimo 10,000 dosis)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Hasta 90 días hábiles</w:t>
            </w:r>
          </w:p>
        </w:tc>
      </w:tr>
      <w:tr w:rsidR="00D23FC7" w:rsidRPr="0064222E" w:rsidTr="00326198">
        <w:trPr>
          <w:trHeight w:val="9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Control o </w:t>
            </w:r>
            <w:proofErr w:type="spellStart"/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recontrol</w:t>
            </w:r>
            <w:proofErr w:type="spellEnd"/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 de vacunas bovinas / porcinas virales , monovalentes y/o polivalentes combinadas o no con bacterias ( mínimo 50.000 dosis)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Hasta 40 días hábiles</w:t>
            </w:r>
          </w:p>
        </w:tc>
      </w:tr>
      <w:tr w:rsidR="00D23FC7" w:rsidRPr="0064222E" w:rsidTr="00326198">
        <w:trPr>
          <w:trHeight w:val="69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Extensión de vencimiento de vacunas bovinas/ porcinas virales monovalentes o polivalentes combinadas o no con bacterias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Hasta 160 días hábiles</w:t>
            </w:r>
          </w:p>
        </w:tc>
      </w:tr>
      <w:tr w:rsidR="00D23FC7" w:rsidRPr="0064222E" w:rsidTr="00326198">
        <w:trPr>
          <w:trHeight w:val="100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Prueba de inocuidad en cerdos o control completo de vacunas contra peste porcina </w:t>
            </w:r>
            <w:proofErr w:type="spellStart"/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clasica</w:t>
            </w:r>
            <w:proofErr w:type="spellEnd"/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 ( valor arancel x 9) / Prueba de eficacia en cerdos ( mínimo 50.000 dosis)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Hasta 160 días hábiles</w:t>
            </w:r>
          </w:p>
        </w:tc>
      </w:tr>
      <w:tr w:rsidR="00D23FC7" w:rsidRPr="0064222E" w:rsidTr="00326198">
        <w:trPr>
          <w:trHeight w:val="83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Fiebre Aftosa- Control de partida por dosis ( de inocuidad, </w:t>
            </w:r>
            <w:proofErr w:type="spellStart"/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bacteriologicos</w:t>
            </w:r>
            <w:proofErr w:type="spellEnd"/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 y/o eficacia por dosis( mínimo 700.000 dosis)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Hasta 160 días hábiles</w:t>
            </w:r>
          </w:p>
        </w:tc>
      </w:tr>
      <w:tr w:rsidR="00D23FC7" w:rsidRPr="0064222E" w:rsidTr="00326198">
        <w:trPr>
          <w:trHeight w:val="5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Fiebre Aftosa - </w:t>
            </w:r>
            <w:proofErr w:type="spellStart"/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Recontrol</w:t>
            </w:r>
            <w:proofErr w:type="spellEnd"/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 de vacuna </w:t>
            </w:r>
            <w:proofErr w:type="spellStart"/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antiaftosa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Hasta 160 días hábiles</w:t>
            </w:r>
          </w:p>
        </w:tc>
      </w:tr>
      <w:tr w:rsidR="00D23FC7" w:rsidRPr="0064222E" w:rsidTr="00326198">
        <w:trPr>
          <w:trHeight w:val="11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Fiebre Aftosa- Control de vacuna para exportación y/o serie experimental ( vacunación y sangrías en campo experimental SENASA ) sin prueba de eficacia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Hasta 150 días hábiles</w:t>
            </w:r>
          </w:p>
        </w:tc>
      </w:tr>
      <w:tr w:rsidR="00D23FC7" w:rsidRPr="0064222E" w:rsidTr="00326198">
        <w:trPr>
          <w:trHeight w:val="1417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lastRenderedPageBreak/>
              <w:t xml:space="preserve">Fiebre Aftosa - Control de vacuna para exportación y/o serie experimental ( vacunación y sangrías en campo experimental SENASA ) con prueba de eficacia bovina por Elisa FL anticuerpos estructural ( hasta 4 serotipos ) y determinación de Elisa 3 ABC/EITB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Hasta 160 días hábiles</w:t>
            </w:r>
          </w:p>
        </w:tc>
      </w:tr>
      <w:tr w:rsidR="00D23FC7" w:rsidRPr="0064222E" w:rsidTr="00326198">
        <w:trPr>
          <w:trHeight w:val="125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Fiebre Aftosa- Control de vacuna por serie para exportación y/o experimental ( esterilidad y/o inocuidad en </w:t>
            </w:r>
            <w:proofErr w:type="spellStart"/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ratñn</w:t>
            </w:r>
            <w:proofErr w:type="spellEnd"/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 y </w:t>
            </w:r>
            <w:proofErr w:type="spellStart"/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celulas</w:t>
            </w:r>
            <w:proofErr w:type="spellEnd"/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 y/o físico-químico y/o seguridad biológica en animal de laboratorio u otro y/o masa antigénica y/o identidad antigénica)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Hasta 30 días hábiles</w:t>
            </w:r>
          </w:p>
        </w:tc>
      </w:tr>
      <w:tr w:rsidR="00D23FC7" w:rsidRPr="0064222E" w:rsidTr="00326198">
        <w:trPr>
          <w:trHeight w:val="98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Fiebre Aftosa - Prueba de eficacia porcina con desafío viral por valencia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Hasta 150 días hábiles</w:t>
            </w:r>
          </w:p>
        </w:tc>
      </w:tr>
      <w:tr w:rsidR="00D23FC7" w:rsidRPr="0064222E" w:rsidTr="00326198">
        <w:trPr>
          <w:trHeight w:val="98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Fiebre Aftosa- Control de vacuna para serie experimental o exportación con prueba de eficacia bovina por Elisa FL anticuerpos estructural ( hasta 4 serotipos)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Hasta 160 días hábiles</w:t>
            </w:r>
          </w:p>
        </w:tc>
      </w:tr>
      <w:tr w:rsidR="00D23FC7" w:rsidRPr="0064222E" w:rsidTr="00326198">
        <w:trPr>
          <w:trHeight w:val="68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Control completo de vacunas aviares- presentación a control ( mínimo 1.000.000)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Hasta 40 días hábiles</w:t>
            </w:r>
          </w:p>
        </w:tc>
      </w:tr>
      <w:tr w:rsidR="00D23FC7" w:rsidRPr="0064222E" w:rsidTr="00326198">
        <w:trPr>
          <w:trHeight w:val="8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Aves - Control de </w:t>
            </w:r>
            <w:proofErr w:type="gramStart"/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biológicos ,</w:t>
            </w:r>
            <w:proofErr w:type="gramEnd"/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 prueba de registro de primera serie  a control eficacia, </w:t>
            </w:r>
            <w:proofErr w:type="spellStart"/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otencia</w:t>
            </w:r>
            <w:proofErr w:type="spellEnd"/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, seguridad.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Hasta 120 días hábiles</w:t>
            </w:r>
          </w:p>
        </w:tc>
      </w:tr>
      <w:tr w:rsidR="00D23FC7" w:rsidRPr="0064222E" w:rsidTr="00326198">
        <w:trPr>
          <w:trHeight w:val="8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Control y </w:t>
            </w:r>
            <w:proofErr w:type="spellStart"/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recontrol</w:t>
            </w:r>
            <w:proofErr w:type="spellEnd"/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 de vacunas antirrábicas- Control de serie y/o control previo no vinculante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Hasta 100 días hábiles</w:t>
            </w:r>
          </w:p>
        </w:tc>
      </w:tr>
      <w:tr w:rsidR="00D23FC7" w:rsidRPr="0064222E" w:rsidTr="00326198">
        <w:trPr>
          <w:trHeight w:val="112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Control y </w:t>
            </w:r>
            <w:proofErr w:type="spellStart"/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recontrol</w:t>
            </w:r>
            <w:proofErr w:type="spellEnd"/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 de vacunas caninas y felinas monovalentes y/o polivalentes / de vacunas contra mixomatosis y enfermedades virales del visón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Hasta 60 días hábiles</w:t>
            </w:r>
          </w:p>
        </w:tc>
      </w:tr>
      <w:tr w:rsidR="00D23FC7" w:rsidRPr="0064222E" w:rsidTr="00326198">
        <w:trPr>
          <w:trHeight w:val="71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Primer lote a control y/o extensión de vencimiento de vacunas antirrábicas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Hasta 300 días hábiles</w:t>
            </w:r>
          </w:p>
        </w:tc>
      </w:tr>
      <w:tr w:rsidR="00D23FC7" w:rsidRPr="0064222E" w:rsidTr="00326198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Control de vacunas antirrábicas a granel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Hasta 120 días hábiles</w:t>
            </w:r>
          </w:p>
        </w:tc>
      </w:tr>
      <w:tr w:rsidR="00D23FC7" w:rsidRPr="0064222E" w:rsidTr="00326198">
        <w:trPr>
          <w:trHeight w:val="70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Fiebre Aftosa- Diseño de prueba completa: autorización de vacuna </w:t>
            </w:r>
            <w:proofErr w:type="spellStart"/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antiaftosa</w:t>
            </w:r>
            <w:proofErr w:type="spellEnd"/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 ( incluye control de bacteriología)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Hasta 160 días hábiles</w:t>
            </w:r>
          </w:p>
        </w:tc>
      </w:tr>
      <w:tr w:rsidR="00D23FC7" w:rsidRPr="0064222E" w:rsidTr="00326198">
        <w:trPr>
          <w:trHeight w:val="69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Fiebre Aftosa- Control de vacuna para  serie experimental o exportación con prueba de Elisa 3 ABC/EITB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Hasta 160 días hábiles</w:t>
            </w:r>
          </w:p>
        </w:tc>
      </w:tr>
      <w:tr w:rsidR="00D23FC7" w:rsidRPr="0064222E" w:rsidTr="00326198">
        <w:trPr>
          <w:trHeight w:val="8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Fiebre Aftosa- Control de vacuna para  serie experimental o exportación con prueba de eficacia bovina ( por PGP / por valencia 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Hasta 160 días hábiles</w:t>
            </w:r>
          </w:p>
        </w:tc>
      </w:tr>
      <w:tr w:rsidR="00D23FC7" w:rsidRPr="0064222E" w:rsidTr="00326198">
        <w:trPr>
          <w:trHeight w:val="83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Fiebre Aftosa- Prueba de tolerancia y eficacia en cerdos por Elisa y/o virus neutralización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C7" w:rsidRPr="0064222E" w:rsidRDefault="00D23FC7" w:rsidP="00326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6422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Hasta 150 días hábiles</w:t>
            </w:r>
          </w:p>
        </w:tc>
      </w:tr>
    </w:tbl>
    <w:p w:rsidR="00D23FC7" w:rsidRPr="00B53973" w:rsidRDefault="00D23FC7" w:rsidP="00D23FC7">
      <w:pPr>
        <w:spacing w:after="0" w:line="240" w:lineRule="auto"/>
        <w:ind w:left="708"/>
        <w:rPr>
          <w:rFonts w:ascii="Calibri" w:eastAsia="Calibri" w:hAnsi="Calibri" w:cs="Calibri"/>
          <w:highlight w:val="yellow"/>
          <w:lang w:val="es-ES_tradnl"/>
        </w:rPr>
      </w:pPr>
    </w:p>
    <w:p w:rsidR="00DA151D" w:rsidRDefault="00DA151D">
      <w:bookmarkStart w:id="0" w:name="_GoBack"/>
      <w:bookmarkEnd w:id="0"/>
    </w:p>
    <w:sectPr w:rsidR="00DA151D" w:rsidSect="007957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C7"/>
    <w:rsid w:val="00D23FC7"/>
    <w:rsid w:val="00DA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F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F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Abel Sanclemente</dc:creator>
  <cp:lastModifiedBy>Sergio Abel Sanclemente</cp:lastModifiedBy>
  <cp:revision>1</cp:revision>
  <dcterms:created xsi:type="dcterms:W3CDTF">2018-11-05T19:00:00Z</dcterms:created>
  <dcterms:modified xsi:type="dcterms:W3CDTF">2018-11-05T19:01:00Z</dcterms:modified>
</cp:coreProperties>
</file>