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935510" w:rsidRPr="00935510" w:rsidRDefault="00935510" w:rsidP="00935510">
      <w:pPr>
        <w:jc w:val="center"/>
      </w:pPr>
    </w:p>
    <w:p w14:paraId="095D9A84" w14:textId="77777777" w:rsidR="00634C91" w:rsidRDefault="00634C91" w:rsidP="004E7CEA">
      <w:pPr>
        <w:jc w:val="center"/>
      </w:pPr>
    </w:p>
    <w:p w14:paraId="2FE063FE" w14:textId="77777777" w:rsidR="004E7CEA" w:rsidRDefault="004E7CEA" w:rsidP="004E7CEA">
      <w:pPr>
        <w:jc w:val="center"/>
      </w:pPr>
    </w:p>
    <w:p w14:paraId="5022EA01" w14:textId="77777777" w:rsidR="004E7CEA" w:rsidRDefault="004E7CEA" w:rsidP="004E7CEA">
      <w:pPr>
        <w:jc w:val="center"/>
        <w:rPr>
          <w:rFonts w:ascii="Corbel" w:hAnsi="Corbel"/>
          <w:b/>
          <w:color w:val="808080" w:themeColor="background1" w:themeShade="80"/>
          <w:sz w:val="40"/>
        </w:rPr>
      </w:pPr>
    </w:p>
    <w:p w14:paraId="7A6AD7D4" w14:textId="70ED178D" w:rsidR="00DC2BB2" w:rsidRDefault="00DC2BB2" w:rsidP="00DC2BB2">
      <w:pPr>
        <w:jc w:val="center"/>
        <w:rPr>
          <w:rFonts w:ascii="Corbel" w:hAnsi="Corbel"/>
          <w:b/>
          <w:sz w:val="48"/>
        </w:rPr>
      </w:pPr>
      <w:r>
        <w:rPr>
          <w:rFonts w:ascii="Corbel" w:hAnsi="Corbel"/>
          <w:b/>
          <w:sz w:val="48"/>
        </w:rPr>
        <w:t>República Argentina</w:t>
      </w:r>
    </w:p>
    <w:p w14:paraId="52AD7635" w14:textId="77777777" w:rsidR="00A36E83" w:rsidRDefault="00A36E83" w:rsidP="00DC2BB2">
      <w:pPr>
        <w:jc w:val="center"/>
        <w:rPr>
          <w:rFonts w:ascii="Corbel" w:hAnsi="Corbel"/>
          <w:b/>
          <w:sz w:val="48"/>
        </w:rPr>
      </w:pPr>
    </w:p>
    <w:p w14:paraId="3F021C9D" w14:textId="7833906D" w:rsidR="00CC097C" w:rsidRDefault="00CC097C" w:rsidP="00864A79">
      <w:pPr>
        <w:spacing w:after="120"/>
        <w:jc w:val="center"/>
        <w:rPr>
          <w:rFonts w:ascii="Corbel" w:hAnsi="Corbel"/>
          <w:b/>
          <w:sz w:val="48"/>
        </w:rPr>
      </w:pPr>
      <w:r>
        <w:rPr>
          <w:rFonts w:ascii="Corbel" w:hAnsi="Corbel"/>
          <w:b/>
          <w:sz w:val="48"/>
        </w:rPr>
        <w:t>Ministerio de Desarrollo Territorial y H</w:t>
      </w:r>
      <w:r w:rsidR="000C0E0B">
        <w:rPr>
          <w:rFonts w:ascii="Corbel" w:hAnsi="Corbel"/>
          <w:b/>
          <w:sz w:val="48"/>
        </w:rPr>
        <w:t>á</w:t>
      </w:r>
      <w:r>
        <w:rPr>
          <w:rFonts w:ascii="Corbel" w:hAnsi="Corbel"/>
          <w:b/>
          <w:sz w:val="48"/>
        </w:rPr>
        <w:t>bitat</w:t>
      </w:r>
    </w:p>
    <w:p w14:paraId="241360E9" w14:textId="6A6D7231" w:rsidR="004E7CEA" w:rsidRDefault="00C408B4" w:rsidP="00864A79">
      <w:pPr>
        <w:spacing w:after="120"/>
        <w:jc w:val="center"/>
        <w:rPr>
          <w:rFonts w:ascii="Corbel" w:hAnsi="Corbel"/>
          <w:b/>
          <w:sz w:val="48"/>
        </w:rPr>
      </w:pPr>
      <w:r>
        <w:rPr>
          <w:rFonts w:ascii="Corbel" w:hAnsi="Corbel"/>
          <w:b/>
          <w:sz w:val="48"/>
        </w:rPr>
        <w:t>Segundo</w:t>
      </w:r>
      <w:r w:rsidR="004E7CEA">
        <w:rPr>
          <w:rFonts w:ascii="Corbel" w:hAnsi="Corbel"/>
          <w:b/>
          <w:sz w:val="48"/>
        </w:rPr>
        <w:t xml:space="preserve"> Proyecto</w:t>
      </w:r>
      <w:r w:rsidR="00A36E83">
        <w:rPr>
          <w:rFonts w:ascii="Corbel" w:hAnsi="Corbel"/>
          <w:b/>
          <w:sz w:val="48"/>
        </w:rPr>
        <w:t xml:space="preserve"> </w:t>
      </w:r>
      <w:r w:rsidR="000C0E0B">
        <w:rPr>
          <w:rFonts w:ascii="Corbel" w:hAnsi="Corbel"/>
          <w:b/>
          <w:sz w:val="48"/>
        </w:rPr>
        <w:t xml:space="preserve">de Hábitat y Suelo </w:t>
      </w:r>
      <w:r w:rsidR="00A36E83">
        <w:rPr>
          <w:rFonts w:ascii="Corbel" w:hAnsi="Corbel"/>
          <w:b/>
          <w:sz w:val="48"/>
        </w:rPr>
        <w:t>U</w:t>
      </w:r>
      <w:r w:rsidR="000C0E0B">
        <w:rPr>
          <w:rFonts w:ascii="Corbel" w:hAnsi="Corbel"/>
          <w:b/>
          <w:sz w:val="48"/>
        </w:rPr>
        <w:t>rbano</w:t>
      </w:r>
      <w:r w:rsidR="0047330A">
        <w:rPr>
          <w:rFonts w:ascii="Corbel" w:hAnsi="Corbel"/>
          <w:b/>
          <w:sz w:val="48"/>
        </w:rPr>
        <w:t xml:space="preserve"> (</w:t>
      </w:r>
      <w:proofErr w:type="spellStart"/>
      <w:r w:rsidR="0047330A">
        <w:rPr>
          <w:rFonts w:ascii="Corbel" w:hAnsi="Corbel"/>
          <w:b/>
          <w:sz w:val="48"/>
        </w:rPr>
        <w:t>PHAyS</w:t>
      </w:r>
      <w:proofErr w:type="spellEnd"/>
      <w:r w:rsidR="0047330A">
        <w:rPr>
          <w:rFonts w:ascii="Corbel" w:hAnsi="Corbel"/>
          <w:b/>
          <w:sz w:val="48"/>
        </w:rPr>
        <w:t>)</w:t>
      </w:r>
    </w:p>
    <w:p w14:paraId="2B37BB0A" w14:textId="4E3FCD4D" w:rsidR="007526C1" w:rsidRPr="004E7CEA" w:rsidRDefault="007526C1" w:rsidP="00DC2BB2">
      <w:pPr>
        <w:jc w:val="center"/>
        <w:rPr>
          <w:rFonts w:ascii="Corbel" w:hAnsi="Corbel"/>
          <w:b/>
          <w:bCs/>
          <w:sz w:val="48"/>
          <w:szCs w:val="48"/>
        </w:rPr>
      </w:pPr>
      <w:r>
        <w:rPr>
          <w:rFonts w:ascii="Corbel" w:hAnsi="Corbel"/>
          <w:b/>
          <w:sz w:val="48"/>
        </w:rPr>
        <w:t>P179636</w:t>
      </w:r>
    </w:p>
    <w:p w14:paraId="16799474" w14:textId="77777777" w:rsidR="004E7CEA" w:rsidRPr="004E7CEA" w:rsidRDefault="004E7CEA" w:rsidP="004E7CEA">
      <w:pPr>
        <w:jc w:val="center"/>
        <w:rPr>
          <w:rFonts w:ascii="Corbel" w:hAnsi="Corbel"/>
          <w:b/>
          <w:sz w:val="48"/>
        </w:rPr>
      </w:pPr>
    </w:p>
    <w:p w14:paraId="57C77E1A" w14:textId="77777777" w:rsidR="00290A0F" w:rsidRDefault="00290A0F" w:rsidP="4E4D998E">
      <w:pPr>
        <w:jc w:val="center"/>
        <w:rPr>
          <w:rFonts w:ascii="Corbel" w:hAnsi="Corbel"/>
          <w:b/>
          <w:sz w:val="48"/>
        </w:rPr>
      </w:pPr>
    </w:p>
    <w:p w14:paraId="187E8A8E" w14:textId="6A9E8CC3" w:rsidR="006066EF" w:rsidRPr="007608EE" w:rsidRDefault="00830552" w:rsidP="4E4D998E">
      <w:pPr>
        <w:jc w:val="center"/>
        <w:rPr>
          <w:rFonts w:ascii="Corbel" w:hAnsi="Corbel"/>
          <w:b/>
          <w:sz w:val="44"/>
          <w:szCs w:val="44"/>
        </w:rPr>
      </w:pPr>
      <w:r w:rsidRPr="007608EE">
        <w:rPr>
          <w:rFonts w:ascii="Corbel" w:hAnsi="Corbel"/>
          <w:b/>
          <w:sz w:val="44"/>
          <w:szCs w:val="44"/>
        </w:rPr>
        <w:t xml:space="preserve">Versión </w:t>
      </w:r>
      <w:r w:rsidR="0047330A">
        <w:rPr>
          <w:rFonts w:ascii="Corbel" w:hAnsi="Corbel"/>
          <w:b/>
          <w:sz w:val="44"/>
          <w:szCs w:val="44"/>
        </w:rPr>
        <w:t>Negociada</w:t>
      </w:r>
    </w:p>
    <w:p w14:paraId="73974343" w14:textId="2567C1B2" w:rsidR="008F153C" w:rsidRDefault="008F153C" w:rsidP="4E4D998E">
      <w:pPr>
        <w:jc w:val="center"/>
        <w:rPr>
          <w:rFonts w:ascii="Corbel" w:hAnsi="Corbel"/>
          <w:b/>
          <w:bCs/>
          <w:sz w:val="48"/>
          <w:szCs w:val="48"/>
        </w:rPr>
      </w:pPr>
      <w:r>
        <w:rPr>
          <w:rFonts w:ascii="Corbel" w:hAnsi="Corbel"/>
          <w:b/>
          <w:sz w:val="48"/>
        </w:rPr>
        <w:t xml:space="preserve"> </w:t>
      </w:r>
    </w:p>
    <w:p w14:paraId="20A06C92" w14:textId="77777777" w:rsidR="006066EF" w:rsidRDefault="004E7CEA" w:rsidP="004E7CEA">
      <w:pPr>
        <w:jc w:val="center"/>
        <w:rPr>
          <w:rFonts w:ascii="Corbel" w:hAnsi="Corbel"/>
          <w:b/>
          <w:color w:val="4472C4" w:themeColor="accent1"/>
          <w:sz w:val="48"/>
        </w:rPr>
      </w:pPr>
      <w:r>
        <w:rPr>
          <w:rFonts w:ascii="Corbel" w:hAnsi="Corbel"/>
          <w:b/>
          <w:color w:val="4472C4" w:themeColor="accent1"/>
          <w:sz w:val="48"/>
        </w:rPr>
        <w:t xml:space="preserve">PLAN </w:t>
      </w:r>
      <w:r>
        <w:rPr>
          <w:rFonts w:ascii="Corbel" w:hAnsi="Corbel"/>
          <w:b/>
          <w:caps/>
          <w:color w:val="4472C4" w:themeColor="accent1"/>
          <w:sz w:val="48"/>
        </w:rPr>
        <w:t>DE</w:t>
      </w:r>
      <w:r>
        <w:rPr>
          <w:rFonts w:ascii="Corbel" w:hAnsi="Corbel"/>
          <w:b/>
          <w:color w:val="4472C4" w:themeColor="accent1"/>
          <w:sz w:val="48"/>
        </w:rPr>
        <w:t xml:space="preserve"> COMPROMISO </w:t>
      </w:r>
    </w:p>
    <w:p w14:paraId="5140D665" w14:textId="4996289A" w:rsidR="004E7CEA" w:rsidRPr="000A0AEB" w:rsidRDefault="004E7CEA" w:rsidP="004E7CEA">
      <w:pPr>
        <w:jc w:val="center"/>
        <w:rPr>
          <w:rFonts w:ascii="Corbel" w:hAnsi="Corbel"/>
          <w:b/>
          <w:color w:val="4472C4" w:themeColor="accent1"/>
          <w:sz w:val="48"/>
        </w:rPr>
      </w:pPr>
      <w:r>
        <w:rPr>
          <w:rFonts w:ascii="Corbel" w:hAnsi="Corbel"/>
          <w:b/>
          <w:color w:val="4472C4" w:themeColor="accent1"/>
          <w:sz w:val="48"/>
        </w:rPr>
        <w:t xml:space="preserve">AMBIENTAL Y SOCIAL (PCAS) </w:t>
      </w:r>
    </w:p>
    <w:p w14:paraId="3F6DB9A2" w14:textId="77777777" w:rsidR="0075364D" w:rsidRDefault="004E7CEA" w:rsidP="4E4D998E">
      <w:pPr>
        <w:jc w:val="center"/>
        <w:rPr>
          <w:rFonts w:ascii="Corbel" w:hAnsi="Corbel"/>
          <w:b/>
          <w:bCs/>
          <w:color w:val="4472C4" w:themeColor="accent1"/>
          <w:sz w:val="48"/>
          <w:szCs w:val="48"/>
        </w:rPr>
      </w:pPr>
      <w:r>
        <w:rPr>
          <w:rFonts w:ascii="Corbel" w:hAnsi="Corbel"/>
          <w:b/>
          <w:color w:val="4472C4" w:themeColor="accent1"/>
          <w:sz w:val="48"/>
        </w:rPr>
        <w:t xml:space="preserve"> </w:t>
      </w:r>
    </w:p>
    <w:p w14:paraId="6F7746A1" w14:textId="425C064D" w:rsidR="000A0AEB" w:rsidRPr="00864A79" w:rsidRDefault="000A0AEB" w:rsidP="004E7CEA">
      <w:pPr>
        <w:jc w:val="center"/>
        <w:rPr>
          <w:rFonts w:ascii="Corbel" w:hAnsi="Corbel"/>
          <w:b/>
          <w:color w:val="FF0000"/>
          <w:sz w:val="28"/>
          <w:szCs w:val="28"/>
        </w:rPr>
      </w:pPr>
    </w:p>
    <w:p w14:paraId="2DD2D675" w14:textId="77777777" w:rsidR="00C408B4" w:rsidRPr="00864A79" w:rsidRDefault="00C408B4" w:rsidP="004E7CEA">
      <w:pPr>
        <w:jc w:val="center"/>
        <w:rPr>
          <w:rFonts w:ascii="Corbel" w:hAnsi="Corbel"/>
          <w:b/>
          <w:color w:val="4472C4" w:themeColor="accent1"/>
          <w:sz w:val="28"/>
          <w:szCs w:val="28"/>
        </w:rPr>
      </w:pPr>
    </w:p>
    <w:p w14:paraId="4DDD72F7" w14:textId="15389924" w:rsidR="0075364D" w:rsidRPr="00561847" w:rsidRDefault="00864A79" w:rsidP="004E7CEA">
      <w:pPr>
        <w:jc w:val="center"/>
        <w:rPr>
          <w:rFonts w:ascii="Corbel" w:hAnsi="Corbel"/>
          <w:b/>
          <w:sz w:val="48"/>
        </w:rPr>
      </w:pPr>
      <w:r>
        <w:rPr>
          <w:rFonts w:ascii="Corbel" w:hAnsi="Corbel"/>
          <w:b/>
          <w:sz w:val="48"/>
        </w:rPr>
        <w:t>23</w:t>
      </w:r>
      <w:r w:rsidR="00C54A9E">
        <w:rPr>
          <w:rFonts w:ascii="Corbel" w:hAnsi="Corbel"/>
          <w:b/>
          <w:sz w:val="48"/>
        </w:rPr>
        <w:t xml:space="preserve"> de enero de</w:t>
      </w:r>
      <w:r w:rsidR="00E4516A">
        <w:rPr>
          <w:rFonts w:ascii="Corbel" w:hAnsi="Corbel"/>
          <w:b/>
          <w:sz w:val="48"/>
        </w:rPr>
        <w:t xml:space="preserve"> 202</w:t>
      </w:r>
      <w:r w:rsidR="00C54A9E">
        <w:rPr>
          <w:rFonts w:ascii="Corbel" w:hAnsi="Corbel"/>
          <w:b/>
          <w:sz w:val="48"/>
        </w:rPr>
        <w:t>3</w:t>
      </w:r>
    </w:p>
    <w:p w14:paraId="43905DE6" w14:textId="77777777" w:rsidR="00A54559" w:rsidRDefault="004E7CEA" w:rsidP="004E7CEA">
      <w:pPr>
        <w:jc w:val="center"/>
        <w:rPr>
          <w:sz w:val="44"/>
        </w:rPr>
      </w:pPr>
      <w:r>
        <w:br w:type="page"/>
      </w:r>
    </w:p>
    <w:p w14:paraId="5CC35149" w14:textId="5FF0656E" w:rsidR="004E7CEA" w:rsidRDefault="000A0AEB" w:rsidP="00EB54FE">
      <w:pPr>
        <w:jc w:val="center"/>
        <w:rPr>
          <w:rFonts w:ascii="Calibri" w:hAnsi="Calibri"/>
          <w:b/>
          <w:iCs/>
        </w:rPr>
      </w:pPr>
      <w:r>
        <w:rPr>
          <w:rFonts w:ascii="Calibri" w:hAnsi="Calibri"/>
          <w:b/>
        </w:rPr>
        <w:lastRenderedPageBreak/>
        <w:t>PLAN DE COMPROMISO AMBIENTAL Y SOCIAL</w:t>
      </w:r>
    </w:p>
    <w:p w14:paraId="24701184" w14:textId="4D5BC75F" w:rsidR="00FC3BA2" w:rsidRPr="000A0AEB" w:rsidRDefault="00FC3BA2" w:rsidP="00EB54FE">
      <w:pPr>
        <w:jc w:val="center"/>
        <w:rPr>
          <w:rFonts w:ascii="Calibri" w:hAnsi="Calibri"/>
          <w:b/>
          <w:iCs/>
        </w:rPr>
      </w:pPr>
    </w:p>
    <w:p w14:paraId="4C125388" w14:textId="77777777" w:rsidR="000A0AEB" w:rsidRDefault="000A0AEB" w:rsidP="004E7CEA">
      <w:pPr>
        <w:jc w:val="center"/>
        <w:rPr>
          <w:rFonts w:ascii="Calibri" w:hAnsi="Calibri"/>
          <w:b/>
          <w:i/>
          <w:iCs/>
        </w:rPr>
      </w:pPr>
    </w:p>
    <w:p w14:paraId="761B6577" w14:textId="47DEFB4B" w:rsidR="004E7CEA" w:rsidRPr="00137279" w:rsidRDefault="00690F91" w:rsidP="00FC3BA2">
      <w:pPr>
        <w:pStyle w:val="ListParagraph"/>
        <w:numPr>
          <w:ilvl w:val="0"/>
          <w:numId w:val="16"/>
        </w:numPr>
        <w:ind w:left="360"/>
        <w:rPr>
          <w:rFonts w:ascii="Calibri" w:hAnsi="Calibri"/>
        </w:rPr>
      </w:pPr>
      <w:r>
        <w:rPr>
          <w:rFonts w:ascii="Calibri" w:hAnsi="Calibri"/>
        </w:rPr>
        <w:t>La República Argentina</w:t>
      </w:r>
      <w:r w:rsidR="00051F5D">
        <w:rPr>
          <w:rFonts w:ascii="Calibri" w:hAnsi="Calibri"/>
        </w:rPr>
        <w:t xml:space="preserve"> (el </w:t>
      </w:r>
      <w:r w:rsidR="00051F5D" w:rsidRPr="00690F91">
        <w:rPr>
          <w:rFonts w:ascii="Calibri" w:hAnsi="Calibri"/>
          <w:b/>
          <w:bCs/>
        </w:rPr>
        <w:t>Prestatario</w:t>
      </w:r>
      <w:r w:rsidR="00051F5D">
        <w:rPr>
          <w:rFonts w:ascii="Calibri" w:hAnsi="Calibri"/>
        </w:rPr>
        <w:t xml:space="preserve">) ejecutará el </w:t>
      </w:r>
      <w:r w:rsidR="00B23049">
        <w:rPr>
          <w:rFonts w:ascii="Calibri" w:hAnsi="Calibri"/>
        </w:rPr>
        <w:t xml:space="preserve">Segundo </w:t>
      </w:r>
      <w:r w:rsidR="00051F5D">
        <w:rPr>
          <w:rFonts w:ascii="Calibri" w:hAnsi="Calibri"/>
        </w:rPr>
        <w:t xml:space="preserve">Proyecto </w:t>
      </w:r>
      <w:r>
        <w:rPr>
          <w:rFonts w:ascii="Calibri" w:hAnsi="Calibri"/>
        </w:rPr>
        <w:t>de Hábitat y Suelo Urbano</w:t>
      </w:r>
      <w:r w:rsidR="00051F5D">
        <w:rPr>
          <w:rFonts w:ascii="Calibri" w:hAnsi="Calibri"/>
        </w:rPr>
        <w:t xml:space="preserve"> (</w:t>
      </w:r>
      <w:proofErr w:type="spellStart"/>
      <w:r w:rsidR="00ED11CE">
        <w:rPr>
          <w:rFonts w:ascii="Calibri" w:hAnsi="Calibri"/>
        </w:rPr>
        <w:t>PHAyS</w:t>
      </w:r>
      <w:proofErr w:type="spellEnd"/>
      <w:r w:rsidR="004D476D">
        <w:rPr>
          <w:rFonts w:ascii="Calibri" w:hAnsi="Calibri"/>
        </w:rPr>
        <w:t>)</w:t>
      </w:r>
      <w:r w:rsidR="00A4479B">
        <w:rPr>
          <w:rFonts w:ascii="Calibri" w:hAnsi="Calibri"/>
        </w:rPr>
        <w:t>,</w:t>
      </w:r>
      <w:r w:rsidR="00ED11CE">
        <w:rPr>
          <w:rFonts w:ascii="Calibri" w:hAnsi="Calibri"/>
        </w:rPr>
        <w:t xml:space="preserve"> </w:t>
      </w:r>
      <w:r w:rsidR="004D476D">
        <w:rPr>
          <w:rFonts w:ascii="Calibri" w:hAnsi="Calibri"/>
        </w:rPr>
        <w:t>(</w:t>
      </w:r>
      <w:r w:rsidR="00051F5D">
        <w:rPr>
          <w:rFonts w:ascii="Calibri" w:hAnsi="Calibri"/>
        </w:rPr>
        <w:t xml:space="preserve">el </w:t>
      </w:r>
      <w:r w:rsidR="00051F5D" w:rsidRPr="00A865FE">
        <w:rPr>
          <w:rFonts w:ascii="Calibri" w:hAnsi="Calibri"/>
          <w:b/>
          <w:bCs/>
        </w:rPr>
        <w:t>Proyecto</w:t>
      </w:r>
      <w:r w:rsidR="00051F5D">
        <w:rPr>
          <w:rFonts w:ascii="Calibri" w:hAnsi="Calibri"/>
        </w:rPr>
        <w:t xml:space="preserve">), </w:t>
      </w:r>
      <w:r w:rsidR="003E3D9E">
        <w:rPr>
          <w:rFonts w:ascii="Calibri" w:hAnsi="Calibri"/>
        </w:rPr>
        <w:t>a través</w:t>
      </w:r>
      <w:r w:rsidR="00051F5D">
        <w:rPr>
          <w:rFonts w:ascii="Calibri" w:hAnsi="Calibri"/>
        </w:rPr>
        <w:t xml:space="preserve"> de</w:t>
      </w:r>
      <w:r w:rsidR="00A865FE">
        <w:rPr>
          <w:rFonts w:ascii="Calibri" w:hAnsi="Calibri"/>
        </w:rPr>
        <w:t>l</w:t>
      </w:r>
      <w:r w:rsidR="00051F5D">
        <w:rPr>
          <w:rFonts w:ascii="Calibri" w:hAnsi="Calibri"/>
        </w:rPr>
        <w:t xml:space="preserve"> </w:t>
      </w:r>
      <w:r w:rsidR="00A865FE">
        <w:rPr>
          <w:rFonts w:ascii="Calibri" w:hAnsi="Calibri"/>
        </w:rPr>
        <w:t xml:space="preserve">Ministerio de Desarrollo Territorial y </w:t>
      </w:r>
      <w:r w:rsidR="00A865FE" w:rsidRPr="00B63B2F">
        <w:rPr>
          <w:rFonts w:ascii="Calibri" w:hAnsi="Calibri"/>
        </w:rPr>
        <w:t>Hábitat</w:t>
      </w:r>
      <w:r w:rsidR="00EF19D9" w:rsidRPr="00B63B2F">
        <w:rPr>
          <w:rFonts w:ascii="Calibri" w:hAnsi="Calibri"/>
        </w:rPr>
        <w:t xml:space="preserve"> (</w:t>
      </w:r>
      <w:proofErr w:type="spellStart"/>
      <w:r w:rsidR="00EF19D9" w:rsidRPr="00B63B2F">
        <w:rPr>
          <w:rFonts w:ascii="Calibri" w:hAnsi="Calibri"/>
          <w:b/>
          <w:bCs/>
        </w:rPr>
        <w:t>MDTyH</w:t>
      </w:r>
      <w:proofErr w:type="spellEnd"/>
      <w:r w:rsidR="00EF19D9" w:rsidRPr="00B63B2F">
        <w:rPr>
          <w:rFonts w:ascii="Calibri" w:hAnsi="Calibri"/>
        </w:rPr>
        <w:t>)</w:t>
      </w:r>
      <w:r w:rsidR="00051F5D" w:rsidRPr="00B63B2F">
        <w:rPr>
          <w:rFonts w:ascii="Calibri" w:hAnsi="Calibri"/>
        </w:rPr>
        <w:t>, según</w:t>
      </w:r>
      <w:r w:rsidR="00051F5D">
        <w:rPr>
          <w:rFonts w:ascii="Calibri" w:hAnsi="Calibri"/>
        </w:rPr>
        <w:t xml:space="preserve"> se establece en el Convenio de Préstamo.</w:t>
      </w:r>
      <w:r w:rsidR="00FD7664">
        <w:rPr>
          <w:rFonts w:ascii="Calibri" w:hAnsi="Calibri"/>
        </w:rPr>
        <w:t xml:space="preserve"> </w:t>
      </w:r>
      <w:r w:rsidR="00051F5D">
        <w:rPr>
          <w:rFonts w:ascii="Calibri" w:hAnsi="Calibri"/>
        </w:rPr>
        <w:t xml:space="preserve">El Banco Internacional de Reconstrucción y Fomento (el </w:t>
      </w:r>
      <w:r w:rsidR="006623FF" w:rsidRPr="006623FF">
        <w:rPr>
          <w:rFonts w:ascii="Calibri" w:hAnsi="Calibri"/>
          <w:b/>
          <w:bCs/>
        </w:rPr>
        <w:t>Banco</w:t>
      </w:r>
      <w:r w:rsidR="006623FF">
        <w:rPr>
          <w:rFonts w:ascii="Calibri" w:hAnsi="Calibri"/>
        </w:rPr>
        <w:t>)</w:t>
      </w:r>
      <w:r w:rsidR="00051F5D">
        <w:rPr>
          <w:rFonts w:ascii="Calibri" w:hAnsi="Calibri"/>
        </w:rPr>
        <w:t>, ha acordado proporcionar el financiamiento para el Proyecto, según se establece en el convenio mencionado</w:t>
      </w:r>
      <w:r w:rsidR="00374E29">
        <w:rPr>
          <w:rFonts w:ascii="Calibri" w:hAnsi="Calibri"/>
        </w:rPr>
        <w:t>.</w:t>
      </w:r>
    </w:p>
    <w:p w14:paraId="783720F8" w14:textId="0FBD67BC" w:rsidR="00655067" w:rsidRPr="00B77164" w:rsidRDefault="00DD4213" w:rsidP="003A5C2C">
      <w:pPr>
        <w:pStyle w:val="ListParagraph"/>
        <w:numPr>
          <w:ilvl w:val="0"/>
          <w:numId w:val="16"/>
        </w:numPr>
        <w:ind w:left="360"/>
      </w:pPr>
      <w:r>
        <w:rPr>
          <w:rFonts w:ascii="Calibri" w:hAnsi="Calibri"/>
        </w:rPr>
        <w:t>El Prestatario</w:t>
      </w:r>
      <w:r w:rsidR="00A31899">
        <w:rPr>
          <w:rFonts w:ascii="Calibri" w:hAnsi="Calibri"/>
        </w:rPr>
        <w:t>, a trav</w:t>
      </w:r>
      <w:r w:rsidR="00355F5F">
        <w:rPr>
          <w:rFonts w:ascii="Calibri" w:hAnsi="Calibri"/>
        </w:rPr>
        <w:t xml:space="preserve">és del </w:t>
      </w:r>
      <w:proofErr w:type="spellStart"/>
      <w:r w:rsidR="00355F5F">
        <w:rPr>
          <w:rFonts w:ascii="Calibri" w:hAnsi="Calibri"/>
        </w:rPr>
        <w:t>MDTyH</w:t>
      </w:r>
      <w:proofErr w:type="spellEnd"/>
      <w:r w:rsidR="00355F5F">
        <w:rPr>
          <w:rFonts w:ascii="Calibri" w:hAnsi="Calibri"/>
        </w:rPr>
        <w:t>,</w:t>
      </w:r>
      <w:r>
        <w:rPr>
          <w:rFonts w:ascii="Calibri" w:hAnsi="Calibri"/>
        </w:rPr>
        <w:t xml:space="preserve"> deberá asegurarse de que el Proyecto se lleve a cabo de conformidad con los Estándares Ambientales y Sociales (EAS) y este </w:t>
      </w:r>
      <w:r w:rsidR="003E3D9E">
        <w:rPr>
          <w:rFonts w:ascii="Calibri" w:hAnsi="Calibri"/>
        </w:rPr>
        <w:t>Plan de Compromisos Ambientales y Sociales (</w:t>
      </w:r>
      <w:r>
        <w:rPr>
          <w:rFonts w:ascii="Calibri" w:hAnsi="Calibri"/>
        </w:rPr>
        <w:t>PCAS</w:t>
      </w:r>
      <w:r w:rsidR="003E3D9E">
        <w:rPr>
          <w:rFonts w:ascii="Calibri" w:hAnsi="Calibri"/>
        </w:rPr>
        <w:t>)</w:t>
      </w:r>
      <w:r>
        <w:rPr>
          <w:rFonts w:ascii="Calibri" w:hAnsi="Calibri"/>
        </w:rPr>
        <w:t>, de una manera que resulte aceptable para el Banco.</w:t>
      </w:r>
      <w:r>
        <w:t xml:space="preserve"> El PCAS forma parte del </w:t>
      </w:r>
      <w:r>
        <w:rPr>
          <w:rFonts w:ascii="Calibri" w:hAnsi="Calibri"/>
        </w:rPr>
        <w:t xml:space="preserve">Convenio de Préstamo. </w:t>
      </w:r>
      <w:r>
        <w:t>A menos que se defina otra cosa en este PCAS, los términos que aquí se utilizan tienen los significados que se les asigna en el convenio mencionado.</w:t>
      </w:r>
      <w:r>
        <w:rPr>
          <w:rFonts w:ascii="Calibri" w:hAnsi="Calibri"/>
        </w:rPr>
        <w:t xml:space="preserve"> </w:t>
      </w:r>
    </w:p>
    <w:p w14:paraId="6BE173E3" w14:textId="05736BA2" w:rsidR="00747414" w:rsidRPr="00263654" w:rsidRDefault="00E571D6" w:rsidP="006026D7">
      <w:pPr>
        <w:pStyle w:val="ListParagraph"/>
        <w:numPr>
          <w:ilvl w:val="0"/>
          <w:numId w:val="16"/>
        </w:numPr>
        <w:ind w:left="360"/>
      </w:pPr>
      <w:r>
        <w:t>Sin perjuicio de lo anterior, en este PCAS se establecen medidas y acciones significativas que el Prestatario deberá llevar a cabo o disponer</w:t>
      </w:r>
      <w:r w:rsidR="00FD7664">
        <w:t xml:space="preserve"> </w:t>
      </w:r>
      <w:r>
        <w:t>que se lleven a cabo, lo que incluye, según corresponda, los plazos de dichas medidas y acciones, los arreglos institucionales y los relativos al personal, la</w:t>
      </w:r>
      <w:r w:rsidR="003E3D9E">
        <w:t>s acciones de</w:t>
      </w:r>
      <w:r>
        <w:t xml:space="preserve"> capacitación, </w:t>
      </w:r>
      <w:r w:rsidR="003E3D9E">
        <w:t xml:space="preserve">los procesos de </w:t>
      </w:r>
      <w:r>
        <w:t xml:space="preserve">seguimiento y la presentación de informes, y la gestión de quejas y reclamos. En el PCAS también se establecen los instrumentos ambientales y sociales que deberán adoptarse e implementarse en el marco del Proyecto, los cuales </w:t>
      </w:r>
      <w:r w:rsidR="003E3D9E">
        <w:t xml:space="preserve">deberán ser </w:t>
      </w:r>
      <w:r>
        <w:t>sujetos a la consulta y divulgación previas, en consonancia con los EAS, y con un contenido</w:t>
      </w:r>
      <w:r w:rsidR="003E3D9E">
        <w:t xml:space="preserve"> y</w:t>
      </w:r>
      <w:r w:rsidR="00785F2D">
        <w:t xml:space="preserve"> </w:t>
      </w:r>
      <w:r>
        <w:t>forma aceptables para el Banco. Una vez adoptados, dichos instrumentos ambientales y sociales pueden revisarse periódicamente con el previo acuerdo por escrito del Banco.</w:t>
      </w:r>
    </w:p>
    <w:p w14:paraId="1A098C3A" w14:textId="51C6EAB3" w:rsidR="00590B33" w:rsidRDefault="5B6C40E3" w:rsidP="00590B33">
      <w:pPr>
        <w:pStyle w:val="ListParagraph"/>
        <w:numPr>
          <w:ilvl w:val="0"/>
          <w:numId w:val="16"/>
        </w:numPr>
        <w:ind w:left="360"/>
        <w:rPr>
          <w:rFonts w:ascii="Calibri" w:hAnsi="Calibri"/>
        </w:rPr>
      </w:pPr>
      <w:r>
        <w:rPr>
          <w:rFonts w:ascii="Calibri" w:hAnsi="Calibri"/>
        </w:rPr>
        <w:t xml:space="preserve">Según lo acordado entre el Banco y el </w:t>
      </w:r>
      <w:bookmarkStart w:id="0" w:name="_Hlk526065035"/>
      <w:r>
        <w:rPr>
          <w:rFonts w:ascii="Calibri" w:hAnsi="Calibri"/>
        </w:rPr>
        <w:t>Prestatario</w:t>
      </w:r>
      <w:bookmarkEnd w:id="0"/>
      <w:r>
        <w:rPr>
          <w:rFonts w:ascii="Calibri" w:hAnsi="Calibri"/>
        </w:rPr>
        <w:t xml:space="preserve">, este PCAS se revisará periódicamente, si fuera necesario, durante la ejecución del Proyecto, para reflejar la gestión adaptativa de los cambios y las circunstancias imprevistas del Proyecto o en respuesta al desempeño del Proyecto. </w:t>
      </w:r>
      <w:bookmarkStart w:id="1" w:name="_Hlk74003209"/>
      <w:r>
        <w:rPr>
          <w:rFonts w:ascii="Calibri" w:hAnsi="Calibri"/>
        </w:rPr>
        <w:t>En dichas circunstancias, el Prestatario a través de</w:t>
      </w:r>
      <w:r w:rsidR="00E67A12">
        <w:rPr>
          <w:rFonts w:ascii="Calibri" w:hAnsi="Calibri"/>
        </w:rPr>
        <w:t xml:space="preserve">l </w:t>
      </w:r>
      <w:proofErr w:type="spellStart"/>
      <w:r w:rsidR="00E67A12">
        <w:rPr>
          <w:rFonts w:ascii="Calibri" w:hAnsi="Calibri"/>
        </w:rPr>
        <w:t>MDTyH</w:t>
      </w:r>
      <w:proofErr w:type="spellEnd"/>
      <w:r>
        <w:rPr>
          <w:rFonts w:ascii="Calibri" w:hAnsi="Calibri"/>
        </w:rPr>
        <w:t xml:space="preserve"> y el Banco acuerdan actualizar el PCAS para reflejar estas modificaciones mediante un intercambio de correspondencia firmada entre el Banco y </w:t>
      </w:r>
      <w:r w:rsidR="00AC698B">
        <w:rPr>
          <w:rFonts w:ascii="Calibri" w:hAnsi="Calibri"/>
        </w:rPr>
        <w:t xml:space="preserve">el </w:t>
      </w:r>
      <w:proofErr w:type="gramStart"/>
      <w:r w:rsidR="00AC698B" w:rsidRPr="00AC698B">
        <w:rPr>
          <w:rFonts w:ascii="Calibri" w:hAnsi="Calibri"/>
        </w:rPr>
        <w:t>Director</w:t>
      </w:r>
      <w:r w:rsidR="00864A79">
        <w:rPr>
          <w:rFonts w:ascii="Calibri" w:hAnsi="Calibri"/>
        </w:rPr>
        <w:t xml:space="preserve"> </w:t>
      </w:r>
      <w:r w:rsidR="00AC698B" w:rsidRPr="00AC698B">
        <w:rPr>
          <w:rFonts w:ascii="Calibri" w:hAnsi="Calibri"/>
        </w:rPr>
        <w:t>General</w:t>
      </w:r>
      <w:proofErr w:type="gramEnd"/>
      <w:r w:rsidR="00AC698B" w:rsidRPr="00AC698B">
        <w:rPr>
          <w:rFonts w:ascii="Calibri" w:hAnsi="Calibri"/>
        </w:rPr>
        <w:t xml:space="preserve"> de Programas y Proyectos Sectoriales y Especiales </w:t>
      </w:r>
      <w:r w:rsidR="00CF071E">
        <w:rPr>
          <w:rFonts w:ascii="Calibri" w:hAnsi="Calibri"/>
        </w:rPr>
        <w:t xml:space="preserve">del </w:t>
      </w:r>
      <w:proofErr w:type="spellStart"/>
      <w:r w:rsidR="00366F7A">
        <w:rPr>
          <w:rFonts w:ascii="Calibri" w:hAnsi="Calibri"/>
        </w:rPr>
        <w:t>MDTyH</w:t>
      </w:r>
      <w:proofErr w:type="spellEnd"/>
      <w:r>
        <w:rPr>
          <w:rFonts w:ascii="Calibri" w:hAnsi="Calibri"/>
        </w:rPr>
        <w:t xml:space="preserve">. El </w:t>
      </w:r>
      <w:r w:rsidR="003001AF">
        <w:rPr>
          <w:rFonts w:ascii="Calibri" w:hAnsi="Calibri"/>
        </w:rPr>
        <w:t xml:space="preserve">Prestatario, a través del </w:t>
      </w:r>
      <w:proofErr w:type="spellStart"/>
      <w:r w:rsidR="00581C03">
        <w:rPr>
          <w:rFonts w:ascii="Calibri" w:hAnsi="Calibri"/>
        </w:rPr>
        <w:t>MDTyH</w:t>
      </w:r>
      <w:proofErr w:type="spellEnd"/>
      <w:r w:rsidR="003001AF">
        <w:rPr>
          <w:rFonts w:ascii="Calibri" w:hAnsi="Calibri"/>
        </w:rPr>
        <w:t>,</w:t>
      </w:r>
      <w:r>
        <w:rPr>
          <w:rFonts w:ascii="Calibri" w:hAnsi="Calibri"/>
        </w:rPr>
        <w:t xml:space="preserve"> deberá divulgar de inmediato el PCAS actualizado</w:t>
      </w:r>
      <w:bookmarkEnd w:id="1"/>
      <w:r>
        <w:rPr>
          <w:rFonts w:ascii="Calibri" w:hAnsi="Calibri"/>
        </w:rPr>
        <w:t>.</w:t>
      </w:r>
    </w:p>
    <w:p w14:paraId="662AEE8E" w14:textId="2080FD36" w:rsidR="00C35CAD" w:rsidRPr="00C631B0" w:rsidRDefault="00C35CAD" w:rsidP="008729F8">
      <w:pPr>
        <w:pStyle w:val="ListParagraph"/>
        <w:ind w:left="360" w:firstLine="0"/>
        <w:rPr>
          <w:rFonts w:ascii="Calibri" w:hAnsi="Calibri"/>
        </w:rPr>
        <w:sectPr w:rsidR="00C35CAD" w:rsidRPr="00C631B0" w:rsidSect="0047550F">
          <w:headerReference w:type="even" r:id="rId12"/>
          <w:headerReference w:type="default" r:id="rId13"/>
          <w:footerReference w:type="default" r:id="rId14"/>
          <w:headerReference w:type="first" r:id="rId15"/>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4500"/>
        <w:gridCol w:w="1620"/>
      </w:tblGrid>
      <w:tr w:rsidR="00ED3D08" w:rsidRPr="00FA0A88" w14:paraId="09030FFB" w14:textId="77777777" w:rsidTr="00B47D2D">
        <w:trPr>
          <w:cantSplit/>
          <w:trHeight w:val="454"/>
          <w:tblHeader/>
        </w:trPr>
        <w:tc>
          <w:tcPr>
            <w:tcW w:w="8185" w:type="dxa"/>
            <w:gridSpan w:val="2"/>
            <w:tcBorders>
              <w:top w:val="single" w:sz="4" w:space="0" w:color="000000" w:themeColor="text1"/>
            </w:tcBorders>
            <w:shd w:val="clear" w:color="auto" w:fill="C5E0B3" w:themeFill="accent6" w:themeFillTint="66"/>
            <w:vAlign w:val="center"/>
          </w:tcPr>
          <w:p w14:paraId="0C62ED1D" w14:textId="30A88B64" w:rsidR="00951D79" w:rsidRPr="00FA0A88" w:rsidRDefault="00C549B1" w:rsidP="00F51FBD">
            <w:pPr>
              <w:keepLines/>
              <w:widowControl w:val="0"/>
              <w:jc w:val="center"/>
              <w:rPr>
                <w:b/>
                <w:bCs/>
                <w:sz w:val="20"/>
                <w:szCs w:val="20"/>
              </w:rPr>
            </w:pPr>
            <w:r>
              <w:rPr>
                <w:b/>
                <w:sz w:val="20"/>
              </w:rPr>
              <w:lastRenderedPageBreak/>
              <w:t>MEDIDAS Y ACCIONES SIGNIFICATIVAS</w:t>
            </w:r>
          </w:p>
        </w:tc>
        <w:tc>
          <w:tcPr>
            <w:tcW w:w="4500" w:type="dxa"/>
            <w:tcBorders>
              <w:top w:val="single" w:sz="4" w:space="0" w:color="000000" w:themeColor="text1"/>
            </w:tcBorders>
            <w:shd w:val="clear" w:color="auto" w:fill="C5E0B3" w:themeFill="accent6" w:themeFillTint="66"/>
            <w:vAlign w:val="center"/>
          </w:tcPr>
          <w:p w14:paraId="0F9A1F85" w14:textId="04E13C72" w:rsidR="00C549B1" w:rsidRPr="00FA0A88" w:rsidRDefault="00C549B1" w:rsidP="00F51FBD">
            <w:pPr>
              <w:keepLines/>
              <w:widowControl w:val="0"/>
              <w:jc w:val="center"/>
              <w:rPr>
                <w:rFonts w:cstheme="minorHAnsi"/>
                <w:b/>
                <w:sz w:val="20"/>
                <w:szCs w:val="20"/>
              </w:rPr>
            </w:pPr>
            <w:r>
              <w:rPr>
                <w:b/>
                <w:sz w:val="20"/>
              </w:rPr>
              <w:t>PLAZO</w:t>
            </w:r>
          </w:p>
        </w:tc>
        <w:tc>
          <w:tcPr>
            <w:tcW w:w="1620" w:type="dxa"/>
            <w:tcBorders>
              <w:top w:val="single" w:sz="4" w:space="0" w:color="000000" w:themeColor="text1"/>
            </w:tcBorders>
            <w:shd w:val="clear" w:color="auto" w:fill="C5E0B3" w:themeFill="accent6" w:themeFillTint="66"/>
            <w:vAlign w:val="center"/>
          </w:tcPr>
          <w:p w14:paraId="26B7F86D" w14:textId="2653923A" w:rsidR="00ED3D08" w:rsidRPr="00FA0A88" w:rsidRDefault="00C549B1" w:rsidP="00F51FBD">
            <w:pPr>
              <w:keepLines/>
              <w:widowControl w:val="0"/>
              <w:jc w:val="center"/>
              <w:rPr>
                <w:rFonts w:cstheme="minorHAnsi"/>
                <w:b/>
                <w:sz w:val="20"/>
                <w:szCs w:val="20"/>
              </w:rPr>
            </w:pPr>
            <w:r>
              <w:rPr>
                <w:b/>
                <w:sz w:val="20"/>
              </w:rPr>
              <w:t>ENTIDAD RESPONSABLE</w:t>
            </w:r>
          </w:p>
        </w:tc>
      </w:tr>
      <w:tr w:rsidR="00B1244E" w:rsidRPr="00FA0A88" w14:paraId="449656D7" w14:textId="77777777" w:rsidTr="00266C65">
        <w:trPr>
          <w:cantSplit/>
          <w:trHeight w:val="340"/>
        </w:trPr>
        <w:tc>
          <w:tcPr>
            <w:tcW w:w="14305" w:type="dxa"/>
            <w:gridSpan w:val="4"/>
            <w:tcBorders>
              <w:bottom w:val="single" w:sz="4" w:space="0" w:color="auto"/>
            </w:tcBorders>
            <w:shd w:val="clear" w:color="auto" w:fill="F4B083" w:themeFill="accent2" w:themeFillTint="99"/>
            <w:vAlign w:val="center"/>
          </w:tcPr>
          <w:p w14:paraId="41D5DD44" w14:textId="552A27C4" w:rsidR="00B1244E" w:rsidRPr="00FA0A88" w:rsidDel="00777D1F" w:rsidRDefault="00B1244E" w:rsidP="00266C65">
            <w:pPr>
              <w:keepLines/>
              <w:widowControl w:val="0"/>
              <w:rPr>
                <w:rFonts w:cstheme="minorHAnsi"/>
                <w:sz w:val="20"/>
                <w:szCs w:val="20"/>
              </w:rPr>
            </w:pPr>
            <w:r>
              <w:rPr>
                <w:b/>
                <w:sz w:val="20"/>
              </w:rPr>
              <w:t>SEGUIMIENTO Y PRESENTACIÓN DE INFORMES</w:t>
            </w:r>
          </w:p>
        </w:tc>
      </w:tr>
      <w:tr w:rsidR="00502173" w:rsidRPr="00FA0A88" w14:paraId="0FBBB46F" w14:textId="77777777" w:rsidTr="00B47D2D">
        <w:trPr>
          <w:trHeight w:val="20"/>
        </w:trPr>
        <w:tc>
          <w:tcPr>
            <w:tcW w:w="71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Pr>
                <w:sz w:val="20"/>
              </w:rPr>
              <w:t>A</w:t>
            </w:r>
          </w:p>
        </w:tc>
        <w:tc>
          <w:tcPr>
            <w:tcW w:w="7470" w:type="dxa"/>
            <w:tcBorders>
              <w:bottom w:val="single" w:sz="4" w:space="0" w:color="auto"/>
            </w:tcBorders>
          </w:tcPr>
          <w:p w14:paraId="74ED3DC4" w14:textId="77777777" w:rsidR="00502173" w:rsidRPr="005929CB" w:rsidRDefault="00502173" w:rsidP="005D394E">
            <w:pPr>
              <w:keepLines/>
              <w:widowControl w:val="0"/>
              <w:rPr>
                <w:rFonts w:cstheme="minorHAnsi"/>
                <w:sz w:val="20"/>
                <w:szCs w:val="20"/>
              </w:rPr>
            </w:pPr>
            <w:r>
              <w:rPr>
                <w:b/>
                <w:color w:val="4472C4" w:themeColor="accent1"/>
                <w:sz w:val="20"/>
              </w:rPr>
              <w:t>INFORMES PERIÓDICOS</w:t>
            </w:r>
            <w:r>
              <w:rPr>
                <w:sz w:val="20"/>
              </w:rPr>
              <w:t xml:space="preserve"> </w:t>
            </w:r>
          </w:p>
          <w:p w14:paraId="08D1EB58" w14:textId="43A1FDD6" w:rsidR="002A26DE" w:rsidRDefault="0D90098E" w:rsidP="77F67444">
            <w:pPr>
              <w:keepLines/>
              <w:widowControl w:val="0"/>
              <w:rPr>
                <w:sz w:val="20"/>
                <w:szCs w:val="20"/>
              </w:rPr>
            </w:pPr>
            <w:r>
              <w:rPr>
                <w:sz w:val="20"/>
              </w:rPr>
              <w:t>Elaborar y presentar periódicamente al Banco informes de seguimiento sobre el desempeño ambiental</w:t>
            </w:r>
            <w:r w:rsidR="00533CE5">
              <w:rPr>
                <w:sz w:val="20"/>
              </w:rPr>
              <w:t xml:space="preserve"> y</w:t>
            </w:r>
            <w:r>
              <w:rPr>
                <w:sz w:val="20"/>
              </w:rPr>
              <w:t xml:space="preserve"> social </w:t>
            </w:r>
            <w:r w:rsidR="00533CE5">
              <w:rPr>
                <w:sz w:val="20"/>
              </w:rPr>
              <w:t xml:space="preserve">(incluyendo aspectos </w:t>
            </w:r>
            <w:r>
              <w:rPr>
                <w:sz w:val="20"/>
              </w:rPr>
              <w:t>de salud y seguridad</w:t>
            </w:r>
            <w:r w:rsidR="00533CE5">
              <w:rPr>
                <w:sz w:val="20"/>
              </w:rPr>
              <w:t>,</w:t>
            </w:r>
            <w:r>
              <w:rPr>
                <w:sz w:val="20"/>
              </w:rPr>
              <w:t xml:space="preserve"> </w:t>
            </w:r>
            <w:r w:rsidR="003E3D9E">
              <w:rPr>
                <w:sz w:val="20"/>
              </w:rPr>
              <w:t xml:space="preserve">ASSS) </w:t>
            </w:r>
            <w:r>
              <w:rPr>
                <w:sz w:val="20"/>
              </w:rPr>
              <w:t>del Proyecto, en los que se incluyan, entre otras cosas, la ejecución del PCAS, los avances en la preparación e implementación de los instrumentos ambientales y sociales requeridos en el PCAS, las actividades de participación de las partes interesadas y el funcionamiento de los mecanismos de atención de quejas y reclamos</w:t>
            </w:r>
            <w:r w:rsidR="00B03CE7">
              <w:rPr>
                <w:sz w:val="20"/>
              </w:rPr>
              <w:t>.</w:t>
            </w:r>
          </w:p>
          <w:p w14:paraId="47C9621B" w14:textId="134941FD" w:rsidR="002A26DE" w:rsidRPr="005929CB" w:rsidRDefault="002A26DE" w:rsidP="77F67444">
            <w:pPr>
              <w:keepLines/>
              <w:widowControl w:val="0"/>
              <w:rPr>
                <w:sz w:val="20"/>
                <w:szCs w:val="20"/>
              </w:rPr>
            </w:pPr>
          </w:p>
        </w:tc>
        <w:tc>
          <w:tcPr>
            <w:tcW w:w="4500" w:type="dxa"/>
            <w:tcBorders>
              <w:bottom w:val="single" w:sz="4" w:space="0" w:color="auto"/>
            </w:tcBorders>
          </w:tcPr>
          <w:p w14:paraId="3D15276C" w14:textId="77777777" w:rsidR="00BB5B2B" w:rsidRDefault="00BB5B2B" w:rsidP="71039F57">
            <w:pPr>
              <w:keepLines/>
              <w:widowControl w:val="0"/>
              <w:rPr>
                <w:sz w:val="20"/>
              </w:rPr>
            </w:pPr>
          </w:p>
          <w:p w14:paraId="4FAAEF17" w14:textId="08F4DFA0" w:rsidR="00A87250" w:rsidRDefault="0D90098E" w:rsidP="71039F57">
            <w:pPr>
              <w:keepLines/>
              <w:widowControl w:val="0"/>
              <w:rPr>
                <w:sz w:val="20"/>
              </w:rPr>
            </w:pPr>
            <w:r>
              <w:rPr>
                <w:sz w:val="20"/>
              </w:rPr>
              <w:t xml:space="preserve">Presentar </w:t>
            </w:r>
            <w:r w:rsidRPr="00F10B01">
              <w:rPr>
                <w:sz w:val="20"/>
              </w:rPr>
              <w:t xml:space="preserve">informes </w:t>
            </w:r>
            <w:r w:rsidR="009E3238" w:rsidRPr="00F10B01">
              <w:rPr>
                <w:sz w:val="20"/>
              </w:rPr>
              <w:t>no más allá de los 45 días</w:t>
            </w:r>
            <w:r w:rsidR="009E3238">
              <w:rPr>
                <w:sz w:val="20"/>
              </w:rPr>
              <w:t xml:space="preserve"> después de la terminación de cada semestre calendario</w:t>
            </w:r>
            <w:r w:rsidR="001B2CE3">
              <w:rPr>
                <w:sz w:val="20"/>
              </w:rPr>
              <w:t>,</w:t>
            </w:r>
            <w:r w:rsidR="00BF67B1">
              <w:rPr>
                <w:sz w:val="20"/>
              </w:rPr>
              <w:t xml:space="preserve"> como parte de los Informes de Pro</w:t>
            </w:r>
            <w:r w:rsidR="0051690E">
              <w:rPr>
                <w:sz w:val="20"/>
              </w:rPr>
              <w:t>y</w:t>
            </w:r>
            <w:r w:rsidR="00BF67B1">
              <w:rPr>
                <w:sz w:val="20"/>
              </w:rPr>
              <w:t>ecto</w:t>
            </w:r>
            <w:r w:rsidR="004673BB">
              <w:rPr>
                <w:sz w:val="20"/>
              </w:rPr>
              <w:t xml:space="preserve"> </w:t>
            </w:r>
            <w:r w:rsidR="0051690E">
              <w:rPr>
                <w:sz w:val="20"/>
              </w:rPr>
              <w:t>requeridos</w:t>
            </w:r>
            <w:r w:rsidR="004673BB">
              <w:rPr>
                <w:sz w:val="20"/>
              </w:rPr>
              <w:t xml:space="preserve"> por el Convenio de Préstamo</w:t>
            </w:r>
            <w:r w:rsidR="00A87250">
              <w:rPr>
                <w:sz w:val="20"/>
              </w:rPr>
              <w:t>.</w:t>
            </w:r>
            <w:r w:rsidR="0096198B">
              <w:rPr>
                <w:sz w:val="20"/>
              </w:rPr>
              <w:t xml:space="preserve"> </w:t>
            </w:r>
          </w:p>
          <w:p w14:paraId="6F51CBE8" w14:textId="77777777" w:rsidR="00A87250" w:rsidRDefault="00A87250" w:rsidP="71039F57">
            <w:pPr>
              <w:keepLines/>
              <w:widowControl w:val="0"/>
              <w:rPr>
                <w:sz w:val="20"/>
              </w:rPr>
            </w:pPr>
          </w:p>
          <w:p w14:paraId="6C595306" w14:textId="4613F33A" w:rsidR="009E3238" w:rsidRDefault="00A87250" w:rsidP="71039F57">
            <w:pPr>
              <w:keepLines/>
              <w:widowControl w:val="0"/>
              <w:rPr>
                <w:sz w:val="20"/>
              </w:rPr>
            </w:pPr>
            <w:r>
              <w:rPr>
                <w:sz w:val="20"/>
              </w:rPr>
              <w:t>D</w:t>
            </w:r>
            <w:r w:rsidR="0096198B">
              <w:rPr>
                <w:sz w:val="20"/>
              </w:rPr>
              <w:t>urante toda la ejecución del Proyecto</w:t>
            </w:r>
            <w:r w:rsidR="0051690E">
              <w:rPr>
                <w:sz w:val="20"/>
              </w:rPr>
              <w:t>.</w:t>
            </w:r>
          </w:p>
          <w:p w14:paraId="19A80186" w14:textId="6C83C710" w:rsidR="00502173" w:rsidRPr="005929CB" w:rsidRDefault="00502173" w:rsidP="0096198B">
            <w:pPr>
              <w:keepLines/>
              <w:widowControl w:val="0"/>
              <w:rPr>
                <w:rFonts w:cstheme="minorHAnsi"/>
                <w:sz w:val="20"/>
                <w:szCs w:val="20"/>
              </w:rPr>
            </w:pPr>
          </w:p>
        </w:tc>
        <w:tc>
          <w:tcPr>
            <w:tcW w:w="1620" w:type="dxa"/>
            <w:tcBorders>
              <w:bottom w:val="single" w:sz="4" w:space="0" w:color="auto"/>
            </w:tcBorders>
          </w:tcPr>
          <w:p w14:paraId="5B0E6CC7" w14:textId="77777777" w:rsidR="00DB428E" w:rsidRDefault="00DB428E" w:rsidP="005D394E">
            <w:pPr>
              <w:keepLines/>
              <w:widowControl w:val="0"/>
              <w:rPr>
                <w:rFonts w:cstheme="minorHAnsi"/>
                <w:iCs/>
                <w:sz w:val="20"/>
                <w:szCs w:val="20"/>
              </w:rPr>
            </w:pPr>
          </w:p>
          <w:p w14:paraId="5D4F34D0" w14:textId="717971C4" w:rsidR="00502173" w:rsidRPr="0051690E" w:rsidRDefault="0051690E" w:rsidP="005D394E">
            <w:pPr>
              <w:keepLines/>
              <w:widowControl w:val="0"/>
              <w:rPr>
                <w:rFonts w:cstheme="minorHAnsi"/>
                <w:iCs/>
                <w:sz w:val="20"/>
                <w:szCs w:val="20"/>
              </w:rPr>
            </w:pPr>
            <w:r>
              <w:rPr>
                <w:rFonts w:cstheme="minorHAnsi"/>
                <w:iCs/>
                <w:sz w:val="20"/>
                <w:szCs w:val="20"/>
              </w:rPr>
              <w:t>Ministerio de Desarrollo Territorial y Hábitat (</w:t>
            </w:r>
            <w:proofErr w:type="spellStart"/>
            <w:r>
              <w:rPr>
                <w:rFonts w:cstheme="minorHAnsi"/>
                <w:iCs/>
                <w:sz w:val="20"/>
                <w:szCs w:val="20"/>
              </w:rPr>
              <w:t>MDTyH</w:t>
            </w:r>
            <w:proofErr w:type="spellEnd"/>
            <w:r>
              <w:rPr>
                <w:rFonts w:cstheme="minorHAnsi"/>
                <w:iCs/>
                <w:sz w:val="20"/>
                <w:szCs w:val="20"/>
              </w:rPr>
              <w:t>)</w:t>
            </w:r>
          </w:p>
        </w:tc>
      </w:tr>
      <w:tr w:rsidR="00502173" w:rsidRPr="00FA0A88" w14:paraId="60FD2891" w14:textId="77777777" w:rsidTr="00B47D2D">
        <w:trPr>
          <w:trHeight w:val="20"/>
        </w:trPr>
        <w:tc>
          <w:tcPr>
            <w:tcW w:w="715" w:type="dxa"/>
            <w:tcBorders>
              <w:bottom w:val="single" w:sz="4" w:space="0" w:color="000000" w:themeColor="text1"/>
            </w:tcBorders>
          </w:tcPr>
          <w:p w14:paraId="2F05AFC3" w14:textId="47A1D861" w:rsidR="00502173" w:rsidRPr="00FA0A88" w:rsidRDefault="00502173" w:rsidP="005D394E">
            <w:pPr>
              <w:keepLines/>
              <w:widowControl w:val="0"/>
              <w:jc w:val="center"/>
              <w:rPr>
                <w:rFonts w:cstheme="minorHAnsi"/>
                <w:sz w:val="20"/>
                <w:szCs w:val="20"/>
              </w:rPr>
            </w:pPr>
            <w:r>
              <w:rPr>
                <w:sz w:val="20"/>
              </w:rPr>
              <w:t>B</w:t>
            </w:r>
          </w:p>
        </w:tc>
        <w:tc>
          <w:tcPr>
            <w:tcW w:w="7470" w:type="dxa"/>
            <w:tcBorders>
              <w:bottom w:val="single" w:sz="4" w:space="0" w:color="000000" w:themeColor="text1"/>
            </w:tcBorders>
          </w:tcPr>
          <w:p w14:paraId="363B2A16" w14:textId="1B626543" w:rsidR="00E94EA7" w:rsidRPr="005929CB" w:rsidRDefault="00502173" w:rsidP="00FF1E56">
            <w:pPr>
              <w:rPr>
                <w:rFonts w:cstheme="minorHAnsi"/>
                <w:b/>
                <w:color w:val="4472C4" w:themeColor="accent1"/>
                <w:sz w:val="20"/>
                <w:szCs w:val="20"/>
              </w:rPr>
            </w:pPr>
            <w:r>
              <w:rPr>
                <w:b/>
                <w:color w:val="4472C4" w:themeColor="accent1"/>
                <w:sz w:val="20"/>
              </w:rPr>
              <w:t xml:space="preserve">INCIDENTES Y ACCIDENTES </w:t>
            </w:r>
          </w:p>
          <w:p w14:paraId="56582147" w14:textId="2F48856D" w:rsidR="00364A56" w:rsidRDefault="00502173" w:rsidP="77F67444">
            <w:pPr>
              <w:rPr>
                <w:sz w:val="20"/>
                <w:szCs w:val="20"/>
              </w:rPr>
            </w:pPr>
            <w:r>
              <w:rPr>
                <w:sz w:val="20"/>
              </w:rPr>
              <w:t>Notificar sin demora al Banco cualquier incidente o accidente relacionado con el Proyecto que tenga o pueda tener un efecto adverso significativo en el medio ambiente, las comunidades afectadas, el público o los trabajadores, incluidos, entre otros, casos de explotación y</w:t>
            </w:r>
            <w:r w:rsidR="003E3D9E">
              <w:rPr>
                <w:sz w:val="20"/>
              </w:rPr>
              <w:t>/o</w:t>
            </w:r>
            <w:r>
              <w:rPr>
                <w:sz w:val="20"/>
              </w:rPr>
              <w:t xml:space="preserve"> abuso sexual (</w:t>
            </w:r>
            <w:proofErr w:type="spellStart"/>
            <w:r>
              <w:rPr>
                <w:sz w:val="20"/>
              </w:rPr>
              <w:t>EyAS</w:t>
            </w:r>
            <w:proofErr w:type="spellEnd"/>
            <w:r>
              <w:rPr>
                <w:sz w:val="20"/>
              </w:rPr>
              <w:t>), acoso sexual (</w:t>
            </w:r>
            <w:proofErr w:type="spellStart"/>
            <w:r>
              <w:rPr>
                <w:sz w:val="20"/>
              </w:rPr>
              <w:t>ASx</w:t>
            </w:r>
            <w:proofErr w:type="spellEnd"/>
            <w:r>
              <w:rPr>
                <w:sz w:val="20"/>
              </w:rPr>
              <w:t>) y accidentes que provoquen muertes o lesiones graves o múltiples</w:t>
            </w:r>
            <w:r w:rsidR="00CF1193">
              <w:rPr>
                <w:sz w:val="20"/>
              </w:rPr>
              <w:t xml:space="preserve">. </w:t>
            </w:r>
            <w:r>
              <w:rPr>
                <w:sz w:val="20"/>
              </w:rPr>
              <w:t xml:space="preserve">Brindar detalles suficientes sobre el alcance, la gravedad y las posibles causas del incidente o accidente e indicar las medidas inmediatas que se hayan adoptado o se prevea adoptar para abordarlo, y consignar toda información proporcionada por los contratistas o las empresas de supervisión, según corresponda. </w:t>
            </w:r>
          </w:p>
          <w:p w14:paraId="6A5A240E" w14:textId="77777777" w:rsidR="00364A56" w:rsidRDefault="00364A56" w:rsidP="77F67444">
            <w:pPr>
              <w:rPr>
                <w:sz w:val="20"/>
                <w:szCs w:val="20"/>
              </w:rPr>
            </w:pPr>
          </w:p>
          <w:p w14:paraId="4B30AAA6" w14:textId="3D2675BC" w:rsidR="00502173" w:rsidRPr="005929CB" w:rsidRDefault="00502173" w:rsidP="77F67444">
            <w:pPr>
              <w:rPr>
                <w:sz w:val="20"/>
                <w:szCs w:val="20"/>
              </w:rPr>
            </w:pPr>
            <w:r>
              <w:rPr>
                <w:sz w:val="20"/>
              </w:rPr>
              <w:t xml:space="preserve">Posteriormente, a pedido del Banco, elaborar un informe sobre el incidente o accidente y proponer medidas para abordarlo y evitar que se repita. </w:t>
            </w:r>
          </w:p>
          <w:p w14:paraId="0834907A" w14:textId="7EB11989" w:rsidR="00092CF1" w:rsidRPr="005929CB" w:rsidRDefault="00092CF1" w:rsidP="00FF1E56">
            <w:pPr>
              <w:rPr>
                <w:b/>
                <w:bCs/>
                <w:sz w:val="20"/>
                <w:szCs w:val="20"/>
              </w:rPr>
            </w:pPr>
          </w:p>
        </w:tc>
        <w:tc>
          <w:tcPr>
            <w:tcW w:w="4500" w:type="dxa"/>
            <w:tcBorders>
              <w:bottom w:val="single" w:sz="4" w:space="0" w:color="000000" w:themeColor="text1"/>
            </w:tcBorders>
          </w:tcPr>
          <w:p w14:paraId="322A596A" w14:textId="77777777" w:rsidR="006E7CE8" w:rsidRDefault="006E7CE8" w:rsidP="77F67444">
            <w:pPr>
              <w:keepLines/>
              <w:widowControl w:val="0"/>
              <w:rPr>
                <w:sz w:val="20"/>
              </w:rPr>
            </w:pPr>
          </w:p>
          <w:p w14:paraId="320F2818" w14:textId="1CBC0DDE" w:rsidR="00364A56" w:rsidRDefault="00502173" w:rsidP="77F67444">
            <w:pPr>
              <w:keepLines/>
              <w:widowControl w:val="0"/>
              <w:rPr>
                <w:rFonts w:eastAsia="Times New Roman"/>
                <w:sz w:val="20"/>
                <w:szCs w:val="20"/>
              </w:rPr>
            </w:pPr>
            <w:r>
              <w:rPr>
                <w:sz w:val="20"/>
              </w:rPr>
              <w:t xml:space="preserve">Notificar al Banco dentro de las </w:t>
            </w:r>
            <w:r w:rsidR="00533CE5">
              <w:rPr>
                <w:sz w:val="20"/>
              </w:rPr>
              <w:t xml:space="preserve">72 </w:t>
            </w:r>
            <w:r>
              <w:rPr>
                <w:sz w:val="20"/>
              </w:rPr>
              <w:t>horas</w:t>
            </w:r>
            <w:r w:rsidR="00230E86">
              <w:rPr>
                <w:sz w:val="20"/>
              </w:rPr>
              <w:t xml:space="preserve"> hábiles</w:t>
            </w:r>
            <w:r>
              <w:rPr>
                <w:sz w:val="20"/>
              </w:rPr>
              <w:t xml:space="preserve"> después de haber </w:t>
            </w:r>
            <w:r w:rsidRPr="00784E37">
              <w:rPr>
                <w:sz w:val="20"/>
              </w:rPr>
              <w:t>tomado conocimiento del incidente</w:t>
            </w:r>
            <w:r>
              <w:rPr>
                <w:sz w:val="20"/>
              </w:rPr>
              <w:t xml:space="preserve"> o accidente. </w:t>
            </w:r>
          </w:p>
          <w:p w14:paraId="362E605D" w14:textId="77777777" w:rsidR="00364A56" w:rsidRDefault="00364A56" w:rsidP="77F67444">
            <w:pPr>
              <w:keepLines/>
              <w:widowControl w:val="0"/>
              <w:rPr>
                <w:rFonts w:eastAsia="Times New Roman"/>
                <w:sz w:val="20"/>
                <w:szCs w:val="20"/>
              </w:rPr>
            </w:pPr>
          </w:p>
          <w:p w14:paraId="73229B57" w14:textId="77777777" w:rsidR="00502173" w:rsidRDefault="006D274C" w:rsidP="77F67444">
            <w:pPr>
              <w:keepLines/>
              <w:widowControl w:val="0"/>
              <w:rPr>
                <w:sz w:val="20"/>
              </w:rPr>
            </w:pPr>
            <w:r>
              <w:rPr>
                <w:sz w:val="20"/>
              </w:rPr>
              <w:t xml:space="preserve">Presentar el informe correspondiente al Banco dentro de un plazo que resulte aceptable para dicha entidad. </w:t>
            </w:r>
          </w:p>
          <w:p w14:paraId="64C91A9A" w14:textId="77777777" w:rsidR="00A87250" w:rsidRDefault="00A87250" w:rsidP="77F67444">
            <w:pPr>
              <w:keepLines/>
              <w:widowControl w:val="0"/>
              <w:rPr>
                <w:sz w:val="20"/>
              </w:rPr>
            </w:pPr>
          </w:p>
          <w:p w14:paraId="110AC715" w14:textId="77777777" w:rsidR="00A87250" w:rsidRDefault="00A87250" w:rsidP="00A87250">
            <w:pPr>
              <w:keepLines/>
              <w:widowControl w:val="0"/>
              <w:rPr>
                <w:sz w:val="20"/>
              </w:rPr>
            </w:pPr>
            <w:r>
              <w:rPr>
                <w:sz w:val="20"/>
              </w:rPr>
              <w:t>Durante toda la ejecución del Proyecto.</w:t>
            </w:r>
          </w:p>
          <w:p w14:paraId="4077096F" w14:textId="11AE3F8F" w:rsidR="00A87250" w:rsidRPr="005929CB" w:rsidRDefault="00A87250" w:rsidP="77F67444">
            <w:pPr>
              <w:keepLines/>
              <w:widowControl w:val="0"/>
              <w:rPr>
                <w:sz w:val="20"/>
                <w:szCs w:val="20"/>
              </w:rPr>
            </w:pPr>
          </w:p>
        </w:tc>
        <w:tc>
          <w:tcPr>
            <w:tcW w:w="1620" w:type="dxa"/>
            <w:tcBorders>
              <w:bottom w:val="single" w:sz="4" w:space="0" w:color="000000" w:themeColor="text1"/>
            </w:tcBorders>
          </w:tcPr>
          <w:p w14:paraId="1B902746" w14:textId="77777777" w:rsidR="00BF7740" w:rsidRDefault="00BF7740" w:rsidP="005D394E">
            <w:pPr>
              <w:keepLines/>
              <w:widowControl w:val="0"/>
              <w:rPr>
                <w:rFonts w:cstheme="minorHAnsi"/>
                <w:iCs/>
                <w:sz w:val="20"/>
                <w:szCs w:val="20"/>
              </w:rPr>
            </w:pPr>
          </w:p>
          <w:p w14:paraId="31B1BE9E" w14:textId="0FC3AD4A" w:rsidR="00502173" w:rsidRPr="00FA0A88" w:rsidRDefault="00BF7740" w:rsidP="005D394E">
            <w:pPr>
              <w:keepLines/>
              <w:widowControl w:val="0"/>
              <w:rPr>
                <w:rFonts w:cstheme="minorHAnsi"/>
                <w:sz w:val="20"/>
                <w:szCs w:val="20"/>
              </w:rPr>
            </w:pPr>
            <w:proofErr w:type="spellStart"/>
            <w:r>
              <w:rPr>
                <w:rFonts w:cstheme="minorHAnsi"/>
                <w:iCs/>
                <w:sz w:val="20"/>
                <w:szCs w:val="20"/>
              </w:rPr>
              <w:t>MDTyH</w:t>
            </w:r>
            <w:proofErr w:type="spellEnd"/>
          </w:p>
        </w:tc>
      </w:tr>
      <w:tr w:rsidR="00502173" w:rsidRPr="00FA0A88" w14:paraId="574F4D94" w14:textId="77777777" w:rsidTr="00EB3BF3">
        <w:trPr>
          <w:cantSplit/>
          <w:trHeight w:val="340"/>
        </w:trPr>
        <w:tc>
          <w:tcPr>
            <w:tcW w:w="14305" w:type="dxa"/>
            <w:gridSpan w:val="4"/>
            <w:tcBorders>
              <w:top w:val="single" w:sz="4" w:space="0" w:color="000000" w:themeColor="text1"/>
            </w:tcBorders>
            <w:shd w:val="clear" w:color="auto" w:fill="F4B083" w:themeFill="accent2" w:themeFillTint="99"/>
            <w:vAlign w:val="center"/>
          </w:tcPr>
          <w:p w14:paraId="1B9C5400" w14:textId="3B54B2CB" w:rsidR="00502173" w:rsidRPr="00FA0A88" w:rsidRDefault="00502173" w:rsidP="00EB3BF3">
            <w:pPr>
              <w:keepLines/>
              <w:widowControl w:val="0"/>
              <w:rPr>
                <w:rFonts w:cstheme="minorHAnsi"/>
                <w:sz w:val="20"/>
                <w:szCs w:val="20"/>
              </w:rPr>
            </w:pPr>
            <w:r>
              <w:rPr>
                <w:b/>
                <w:sz w:val="20"/>
              </w:rPr>
              <w:t>EAS 1:</w:t>
            </w:r>
            <w:r w:rsidR="00FD7664">
              <w:rPr>
                <w:b/>
                <w:sz w:val="20"/>
              </w:rPr>
              <w:t xml:space="preserve"> </w:t>
            </w:r>
            <w:r>
              <w:rPr>
                <w:b/>
                <w:sz w:val="20"/>
              </w:rPr>
              <w:t>EVALUACIÓN Y GESTIÓN DE RIESGOS E IMPACTOS AMBIENTALES Y SOCIALES</w:t>
            </w:r>
          </w:p>
        </w:tc>
      </w:tr>
      <w:tr w:rsidR="00502173" w:rsidRPr="00FA0A88" w14:paraId="53FD2164" w14:textId="77777777" w:rsidTr="00B47D2D">
        <w:trPr>
          <w:trHeight w:val="20"/>
        </w:trPr>
        <w:tc>
          <w:tcPr>
            <w:tcW w:w="715" w:type="dxa"/>
            <w:tcBorders>
              <w:top w:val="single" w:sz="4" w:space="0" w:color="000000" w:themeColor="text1"/>
            </w:tcBorders>
          </w:tcPr>
          <w:p w14:paraId="0D527BFF" w14:textId="77777777" w:rsidR="00502173" w:rsidRPr="00EC14EC" w:rsidRDefault="00502173" w:rsidP="005D394E">
            <w:pPr>
              <w:keepLines/>
              <w:widowControl w:val="0"/>
              <w:jc w:val="center"/>
              <w:rPr>
                <w:rFonts w:cstheme="minorHAnsi"/>
                <w:sz w:val="20"/>
                <w:szCs w:val="20"/>
              </w:rPr>
            </w:pPr>
            <w:r>
              <w:rPr>
                <w:sz w:val="20"/>
              </w:rPr>
              <w:t>1.1</w:t>
            </w:r>
          </w:p>
        </w:tc>
        <w:tc>
          <w:tcPr>
            <w:tcW w:w="7470" w:type="dxa"/>
            <w:tcBorders>
              <w:top w:val="single" w:sz="4" w:space="0" w:color="000000" w:themeColor="text1"/>
            </w:tcBorders>
          </w:tcPr>
          <w:p w14:paraId="41D9A022" w14:textId="389B36DF" w:rsidR="00502173" w:rsidRDefault="00502173" w:rsidP="005D394E">
            <w:pPr>
              <w:keepLines/>
              <w:widowControl w:val="0"/>
              <w:rPr>
                <w:b/>
                <w:color w:val="4472C4" w:themeColor="accent1"/>
                <w:sz w:val="20"/>
              </w:rPr>
            </w:pPr>
            <w:r>
              <w:rPr>
                <w:b/>
                <w:color w:val="4472C4" w:themeColor="accent1"/>
                <w:sz w:val="20"/>
              </w:rPr>
              <w:t>ESTRUCTURA ORGANIZATIVA</w:t>
            </w:r>
          </w:p>
          <w:p w14:paraId="426CB496" w14:textId="6E624125" w:rsidR="00C624AE" w:rsidRDefault="009E5536" w:rsidP="003A29D5">
            <w:pPr>
              <w:pStyle w:val="ListParagraph"/>
              <w:widowControl w:val="0"/>
              <w:numPr>
                <w:ilvl w:val="0"/>
                <w:numId w:val="36"/>
              </w:numPr>
              <w:ind w:left="357" w:hanging="357"/>
              <w:rPr>
                <w:sz w:val="20"/>
              </w:rPr>
            </w:pPr>
            <w:r>
              <w:rPr>
                <w:sz w:val="20"/>
              </w:rPr>
              <w:t>Operar</w:t>
            </w:r>
            <w:r w:rsidRPr="004B4F5B">
              <w:rPr>
                <w:sz w:val="20"/>
              </w:rPr>
              <w:t xml:space="preserve"> </w:t>
            </w:r>
            <w:r w:rsidR="00546184" w:rsidRPr="004B4F5B">
              <w:rPr>
                <w:sz w:val="20"/>
              </w:rPr>
              <w:t xml:space="preserve">y mantener una </w:t>
            </w:r>
            <w:r w:rsidR="003027D2" w:rsidRPr="004B4F5B">
              <w:rPr>
                <w:sz w:val="20"/>
              </w:rPr>
              <w:t xml:space="preserve">estructura organizativa dentro del </w:t>
            </w:r>
            <w:proofErr w:type="spellStart"/>
            <w:r w:rsidR="003027D2" w:rsidRPr="004B4F5B">
              <w:rPr>
                <w:sz w:val="20"/>
              </w:rPr>
              <w:t>MDTyH</w:t>
            </w:r>
            <w:proofErr w:type="spellEnd"/>
            <w:r w:rsidR="003027D2" w:rsidRPr="004B4F5B">
              <w:rPr>
                <w:sz w:val="20"/>
              </w:rPr>
              <w:t xml:space="preserve"> </w:t>
            </w:r>
            <w:r w:rsidR="00546184" w:rsidRPr="004B4F5B">
              <w:rPr>
                <w:sz w:val="20"/>
              </w:rPr>
              <w:t>con personal calificado y recursos para</w:t>
            </w:r>
            <w:r w:rsidR="00784E37" w:rsidRPr="004B4F5B">
              <w:rPr>
                <w:sz w:val="20"/>
              </w:rPr>
              <w:t xml:space="preserve"> </w:t>
            </w:r>
            <w:r w:rsidR="00546184" w:rsidRPr="004B4F5B">
              <w:rPr>
                <w:sz w:val="20"/>
              </w:rPr>
              <w:t>la gestión de los riesgos e impactos ASSS del Proyecto</w:t>
            </w:r>
            <w:r w:rsidR="00C624AE" w:rsidRPr="004B4F5B">
              <w:rPr>
                <w:sz w:val="20"/>
              </w:rPr>
              <w:t>.</w:t>
            </w:r>
            <w:r w:rsidR="001417E6" w:rsidRPr="004B4F5B">
              <w:rPr>
                <w:sz w:val="20"/>
              </w:rPr>
              <w:t xml:space="preserve"> </w:t>
            </w:r>
            <w:r w:rsidR="00CC47D5">
              <w:rPr>
                <w:sz w:val="20"/>
              </w:rPr>
              <w:t>El abordaje de la gestión</w:t>
            </w:r>
            <w:r w:rsidR="00E8473E">
              <w:rPr>
                <w:sz w:val="20"/>
              </w:rPr>
              <w:t xml:space="preserve"> ambiental y social se organiza en cinco regiones</w:t>
            </w:r>
            <w:r w:rsidR="00D10183">
              <w:rPr>
                <w:sz w:val="20"/>
              </w:rPr>
              <w:t xml:space="preserve"> ((i) </w:t>
            </w:r>
            <w:r w:rsidR="00927D86" w:rsidRPr="00927D86">
              <w:rPr>
                <w:sz w:val="20"/>
              </w:rPr>
              <w:t>NOA</w:t>
            </w:r>
            <w:r w:rsidR="00D10183">
              <w:rPr>
                <w:sz w:val="20"/>
              </w:rPr>
              <w:t>,</w:t>
            </w:r>
            <w:r w:rsidR="00927D86" w:rsidRPr="00927D86">
              <w:rPr>
                <w:sz w:val="20"/>
              </w:rPr>
              <w:t xml:space="preserve"> Noroeste Argentino</w:t>
            </w:r>
            <w:r w:rsidR="00D10183">
              <w:rPr>
                <w:sz w:val="20"/>
              </w:rPr>
              <w:t>,</w:t>
            </w:r>
            <w:r w:rsidR="00927D86" w:rsidRPr="00927D86">
              <w:rPr>
                <w:sz w:val="20"/>
              </w:rPr>
              <w:t xml:space="preserve"> (</w:t>
            </w:r>
            <w:proofErr w:type="spellStart"/>
            <w:r w:rsidR="00927D86" w:rsidRPr="00927D86">
              <w:rPr>
                <w:sz w:val="20"/>
              </w:rPr>
              <w:t>ii</w:t>
            </w:r>
            <w:proofErr w:type="spellEnd"/>
            <w:r w:rsidR="00927D86" w:rsidRPr="00927D86">
              <w:rPr>
                <w:sz w:val="20"/>
              </w:rPr>
              <w:t>) Centro-Cuyo</w:t>
            </w:r>
            <w:r w:rsidR="00D10183">
              <w:rPr>
                <w:sz w:val="20"/>
              </w:rPr>
              <w:t>;</w:t>
            </w:r>
            <w:r w:rsidR="00927D86" w:rsidRPr="00927D86">
              <w:rPr>
                <w:sz w:val="20"/>
              </w:rPr>
              <w:t xml:space="preserve"> (</w:t>
            </w:r>
            <w:proofErr w:type="spellStart"/>
            <w:r w:rsidR="00927D86" w:rsidRPr="00927D86">
              <w:rPr>
                <w:sz w:val="20"/>
              </w:rPr>
              <w:t>iii</w:t>
            </w:r>
            <w:proofErr w:type="spellEnd"/>
            <w:r w:rsidR="00927D86" w:rsidRPr="00927D86">
              <w:rPr>
                <w:sz w:val="20"/>
              </w:rPr>
              <w:t>) Buenos Aires</w:t>
            </w:r>
            <w:r w:rsidR="00D10183">
              <w:rPr>
                <w:sz w:val="20"/>
              </w:rPr>
              <w:t>;</w:t>
            </w:r>
            <w:r w:rsidR="00927D86" w:rsidRPr="00927D86">
              <w:rPr>
                <w:sz w:val="20"/>
              </w:rPr>
              <w:t xml:space="preserve"> (</w:t>
            </w:r>
            <w:proofErr w:type="spellStart"/>
            <w:r w:rsidR="00927D86" w:rsidRPr="00927D86">
              <w:rPr>
                <w:sz w:val="20"/>
              </w:rPr>
              <w:t>iv</w:t>
            </w:r>
            <w:proofErr w:type="spellEnd"/>
            <w:r w:rsidR="00927D86" w:rsidRPr="00927D86">
              <w:rPr>
                <w:sz w:val="20"/>
              </w:rPr>
              <w:t>) NEA</w:t>
            </w:r>
            <w:r w:rsidR="00D10183">
              <w:rPr>
                <w:sz w:val="20"/>
              </w:rPr>
              <w:t>,</w:t>
            </w:r>
            <w:r w:rsidR="00927D86" w:rsidRPr="00927D86">
              <w:rPr>
                <w:sz w:val="20"/>
              </w:rPr>
              <w:t xml:space="preserve"> Noreste Argentino</w:t>
            </w:r>
            <w:r w:rsidR="00D10183">
              <w:rPr>
                <w:sz w:val="20"/>
              </w:rPr>
              <w:t>;</w:t>
            </w:r>
            <w:r w:rsidR="00927D86" w:rsidRPr="00927D86">
              <w:rPr>
                <w:sz w:val="20"/>
              </w:rPr>
              <w:t xml:space="preserve"> y</w:t>
            </w:r>
            <w:r w:rsidR="00D10183">
              <w:rPr>
                <w:sz w:val="20"/>
              </w:rPr>
              <w:t>,</w:t>
            </w:r>
            <w:r w:rsidR="00927D86" w:rsidRPr="00927D86">
              <w:rPr>
                <w:sz w:val="20"/>
              </w:rPr>
              <w:t xml:space="preserve"> (v) Patagonia</w:t>
            </w:r>
            <w:r w:rsidR="00D10183">
              <w:rPr>
                <w:sz w:val="20"/>
              </w:rPr>
              <w:t>) y</w:t>
            </w:r>
            <w:r w:rsidR="00CC47D5">
              <w:rPr>
                <w:sz w:val="20"/>
              </w:rPr>
              <w:t xml:space="preserve"> </w:t>
            </w:r>
            <w:r w:rsidR="00D10183">
              <w:rPr>
                <w:sz w:val="20"/>
              </w:rPr>
              <w:t>e</w:t>
            </w:r>
            <w:r w:rsidR="00F10ADD" w:rsidRPr="004B4F5B">
              <w:rPr>
                <w:sz w:val="20"/>
              </w:rPr>
              <w:t>l</w:t>
            </w:r>
            <w:r w:rsidR="001417E6" w:rsidRPr="004B4F5B">
              <w:rPr>
                <w:sz w:val="20"/>
              </w:rPr>
              <w:t xml:space="preserve"> equipo</w:t>
            </w:r>
            <w:r w:rsidR="006578E2" w:rsidRPr="004B4F5B">
              <w:rPr>
                <w:sz w:val="20"/>
              </w:rPr>
              <w:t xml:space="preserve"> establecido</w:t>
            </w:r>
            <w:r w:rsidR="00B924BE" w:rsidRPr="004B4F5B">
              <w:rPr>
                <w:sz w:val="20"/>
              </w:rPr>
              <w:t xml:space="preserve"> deberá</w:t>
            </w:r>
            <w:r w:rsidR="00B25C9C" w:rsidRPr="004B4F5B">
              <w:rPr>
                <w:sz w:val="20"/>
              </w:rPr>
              <w:t xml:space="preserve"> </w:t>
            </w:r>
            <w:r w:rsidR="00384B1B" w:rsidRPr="00384B1B">
              <w:rPr>
                <w:sz w:val="20"/>
              </w:rPr>
              <w:t xml:space="preserve">garantizar al menos un especialista ambiental y un especialista social </w:t>
            </w:r>
            <w:r w:rsidR="00D14BA9">
              <w:rPr>
                <w:sz w:val="20"/>
              </w:rPr>
              <w:t xml:space="preserve">(quienes también velarán por los aspectos de salud y seguridad) </w:t>
            </w:r>
            <w:r w:rsidR="00384B1B" w:rsidRPr="00384B1B">
              <w:rPr>
                <w:sz w:val="20"/>
              </w:rPr>
              <w:t xml:space="preserve">por cada una de </w:t>
            </w:r>
            <w:r w:rsidR="00D14BA9">
              <w:rPr>
                <w:sz w:val="20"/>
              </w:rPr>
              <w:t>dichas</w:t>
            </w:r>
            <w:r w:rsidR="00384B1B" w:rsidRPr="00384B1B">
              <w:rPr>
                <w:sz w:val="20"/>
              </w:rPr>
              <w:t xml:space="preserve"> regiones</w:t>
            </w:r>
            <w:r w:rsidR="008A4745">
              <w:rPr>
                <w:sz w:val="20"/>
              </w:rPr>
              <w:t>,</w:t>
            </w:r>
            <w:r w:rsidR="00F73169">
              <w:rPr>
                <w:sz w:val="20"/>
              </w:rPr>
              <w:t xml:space="preserve"> y </w:t>
            </w:r>
            <w:r w:rsidR="008A4745">
              <w:rPr>
                <w:sz w:val="20"/>
              </w:rPr>
              <w:t xml:space="preserve">además </w:t>
            </w:r>
            <w:r w:rsidR="00F73169">
              <w:rPr>
                <w:sz w:val="20"/>
              </w:rPr>
              <w:t>un coordinador general</w:t>
            </w:r>
            <w:r w:rsidR="00C62454" w:rsidRPr="004B4F5B">
              <w:rPr>
                <w:sz w:val="20"/>
              </w:rPr>
              <w:t>.</w:t>
            </w:r>
            <w:r w:rsidR="00F036CF" w:rsidRPr="004B4F5B">
              <w:rPr>
                <w:sz w:val="20"/>
              </w:rPr>
              <w:t xml:space="preserve"> El equipo establecido deberá coordinar sus funciones con las áreas </w:t>
            </w:r>
            <w:r w:rsidR="009B50A1" w:rsidRPr="004B4F5B">
              <w:rPr>
                <w:sz w:val="20"/>
              </w:rPr>
              <w:t xml:space="preserve">del </w:t>
            </w:r>
            <w:proofErr w:type="spellStart"/>
            <w:r w:rsidR="009B50A1" w:rsidRPr="004B4F5B">
              <w:rPr>
                <w:sz w:val="20"/>
              </w:rPr>
              <w:t>MDTyH</w:t>
            </w:r>
            <w:proofErr w:type="spellEnd"/>
            <w:r w:rsidR="006929C6" w:rsidRPr="004B4F5B">
              <w:rPr>
                <w:sz w:val="20"/>
              </w:rPr>
              <w:t xml:space="preserve"> y con las entidades subnacionales involucradas en las actividades del Proyecto.</w:t>
            </w:r>
          </w:p>
          <w:p w14:paraId="6F9375D8" w14:textId="5711EE0D" w:rsidR="009200BA" w:rsidRPr="004B4F5B" w:rsidRDefault="00AB302C" w:rsidP="009200BA">
            <w:pPr>
              <w:pStyle w:val="ListParagraph"/>
              <w:keepLines/>
              <w:widowControl w:val="0"/>
              <w:numPr>
                <w:ilvl w:val="0"/>
                <w:numId w:val="36"/>
              </w:numPr>
              <w:ind w:left="357" w:hanging="357"/>
              <w:rPr>
                <w:sz w:val="20"/>
              </w:rPr>
            </w:pPr>
            <w:r>
              <w:rPr>
                <w:sz w:val="20"/>
              </w:rPr>
              <w:lastRenderedPageBreak/>
              <w:t xml:space="preserve">Requerir </w:t>
            </w:r>
            <w:r w:rsidR="00BF50B0">
              <w:rPr>
                <w:sz w:val="20"/>
              </w:rPr>
              <w:t xml:space="preserve">a </w:t>
            </w:r>
            <w:r>
              <w:rPr>
                <w:sz w:val="20"/>
              </w:rPr>
              <w:t xml:space="preserve">las entidades </w:t>
            </w:r>
            <w:r w:rsidR="00693C54">
              <w:rPr>
                <w:sz w:val="20"/>
              </w:rPr>
              <w:t xml:space="preserve">ejecutoras </w:t>
            </w:r>
            <w:r w:rsidR="004D3BD5">
              <w:rPr>
                <w:sz w:val="20"/>
              </w:rPr>
              <w:t xml:space="preserve">subnacionales </w:t>
            </w:r>
            <w:r w:rsidR="0063584C">
              <w:rPr>
                <w:sz w:val="20"/>
              </w:rPr>
              <w:t>(</w:t>
            </w:r>
            <w:r w:rsidR="00B70E94">
              <w:rPr>
                <w:sz w:val="20"/>
              </w:rPr>
              <w:t>Unidades Ejecutoras</w:t>
            </w:r>
            <w:r w:rsidR="00D50796">
              <w:rPr>
                <w:sz w:val="20"/>
              </w:rPr>
              <w:t>,</w:t>
            </w:r>
            <w:r w:rsidR="004D3BD5">
              <w:rPr>
                <w:sz w:val="20"/>
              </w:rPr>
              <w:t xml:space="preserve"> UE</w:t>
            </w:r>
            <w:r w:rsidR="0063584C">
              <w:rPr>
                <w:sz w:val="20"/>
              </w:rPr>
              <w:t>)</w:t>
            </w:r>
            <w:r w:rsidR="00786996">
              <w:rPr>
                <w:sz w:val="20"/>
              </w:rPr>
              <w:t xml:space="preserve"> </w:t>
            </w:r>
            <w:r w:rsidR="00BF50B0">
              <w:rPr>
                <w:sz w:val="20"/>
              </w:rPr>
              <w:t>que</w:t>
            </w:r>
            <w:r w:rsidR="00786996">
              <w:rPr>
                <w:sz w:val="20"/>
              </w:rPr>
              <w:t xml:space="preserve"> establezcan y mantengan una estructura </w:t>
            </w:r>
            <w:r w:rsidR="004A64CD">
              <w:rPr>
                <w:sz w:val="20"/>
              </w:rPr>
              <w:t>organizativa operativa que</w:t>
            </w:r>
            <w:r w:rsidR="006331AE">
              <w:rPr>
                <w:sz w:val="20"/>
              </w:rPr>
              <w:t xml:space="preserve"> deberá incluir </w:t>
            </w:r>
            <w:r w:rsidR="00227E37" w:rsidRPr="00227E37">
              <w:rPr>
                <w:sz w:val="20"/>
              </w:rPr>
              <w:t xml:space="preserve">al menos un especialista ambiental y un especialista social (que </w:t>
            </w:r>
            <w:r w:rsidR="00C13534">
              <w:rPr>
                <w:sz w:val="20"/>
              </w:rPr>
              <w:t xml:space="preserve">además </w:t>
            </w:r>
            <w:r w:rsidR="00227E37" w:rsidRPr="00227E37">
              <w:rPr>
                <w:sz w:val="20"/>
              </w:rPr>
              <w:t>velar</w:t>
            </w:r>
            <w:r w:rsidR="00C13534">
              <w:rPr>
                <w:sz w:val="20"/>
              </w:rPr>
              <w:t>á</w:t>
            </w:r>
            <w:r w:rsidR="00227E37" w:rsidRPr="00227E37">
              <w:rPr>
                <w:sz w:val="20"/>
              </w:rPr>
              <w:t xml:space="preserve"> por los temas de salud y seguridad) </w:t>
            </w:r>
            <w:r w:rsidR="00620AC9">
              <w:rPr>
                <w:sz w:val="20"/>
              </w:rPr>
              <w:t xml:space="preserve">para llevar adelante la </w:t>
            </w:r>
            <w:r w:rsidR="009F5057">
              <w:rPr>
                <w:sz w:val="20"/>
              </w:rPr>
              <w:t xml:space="preserve">implementación </w:t>
            </w:r>
            <w:r w:rsidR="00317B84">
              <w:rPr>
                <w:sz w:val="20"/>
              </w:rPr>
              <w:t>de los subproyectos seleccionados</w:t>
            </w:r>
            <w:r w:rsidR="0041668B">
              <w:rPr>
                <w:sz w:val="20"/>
              </w:rPr>
              <w:t>,</w:t>
            </w:r>
            <w:r w:rsidR="00317B84">
              <w:rPr>
                <w:sz w:val="20"/>
              </w:rPr>
              <w:t xml:space="preserve"> bajo la </w:t>
            </w:r>
            <w:r w:rsidR="00512B0F">
              <w:rPr>
                <w:sz w:val="20"/>
              </w:rPr>
              <w:t xml:space="preserve">supervisión general del </w:t>
            </w:r>
            <w:proofErr w:type="spellStart"/>
            <w:r w:rsidR="00512B0F">
              <w:rPr>
                <w:sz w:val="20"/>
              </w:rPr>
              <w:t>MDTyH</w:t>
            </w:r>
            <w:proofErr w:type="spellEnd"/>
            <w:r w:rsidR="00512B0F">
              <w:rPr>
                <w:sz w:val="20"/>
              </w:rPr>
              <w:t>, que sea aceptable para el Banco</w:t>
            </w:r>
            <w:r w:rsidR="009E1137">
              <w:rPr>
                <w:sz w:val="20"/>
              </w:rPr>
              <w:t>.</w:t>
            </w:r>
          </w:p>
          <w:p w14:paraId="09F2428F" w14:textId="6E39640C" w:rsidR="00B94B5D" w:rsidRPr="00EC14EC" w:rsidRDefault="00B94B5D" w:rsidP="77F67444">
            <w:pPr>
              <w:keepLines/>
              <w:widowControl w:val="0"/>
              <w:rPr>
                <w:sz w:val="20"/>
                <w:szCs w:val="20"/>
              </w:rPr>
            </w:pPr>
          </w:p>
        </w:tc>
        <w:tc>
          <w:tcPr>
            <w:tcW w:w="4500" w:type="dxa"/>
            <w:tcBorders>
              <w:top w:val="single" w:sz="4" w:space="0" w:color="000000" w:themeColor="text1"/>
            </w:tcBorders>
          </w:tcPr>
          <w:p w14:paraId="75738CA1" w14:textId="77777777" w:rsidR="009200BA" w:rsidRDefault="009200BA" w:rsidP="77F67444">
            <w:pPr>
              <w:keepLines/>
              <w:widowControl w:val="0"/>
              <w:rPr>
                <w:sz w:val="20"/>
              </w:rPr>
            </w:pPr>
          </w:p>
          <w:p w14:paraId="35ADB957" w14:textId="44CF736F" w:rsidR="00B437AB" w:rsidRDefault="00B437AB" w:rsidP="77F67444">
            <w:pPr>
              <w:keepLines/>
              <w:widowControl w:val="0"/>
              <w:rPr>
                <w:sz w:val="20"/>
              </w:rPr>
            </w:pPr>
            <w:r>
              <w:rPr>
                <w:sz w:val="20"/>
              </w:rPr>
              <w:t xml:space="preserve">1. El equipo, incluido el </w:t>
            </w:r>
            <w:r w:rsidR="005A7B27">
              <w:rPr>
                <w:sz w:val="20"/>
              </w:rPr>
              <w:t>personal ambiental y social calificado</w:t>
            </w:r>
            <w:r w:rsidR="000A6370">
              <w:rPr>
                <w:sz w:val="20"/>
              </w:rPr>
              <w:t xml:space="preserve"> ya está establecido. El equipo deberá mantenerse </w:t>
            </w:r>
            <w:r w:rsidR="009D3642">
              <w:rPr>
                <w:sz w:val="20"/>
              </w:rPr>
              <w:t xml:space="preserve">con sus correspondientes </w:t>
            </w:r>
            <w:r w:rsidR="00BF7489">
              <w:rPr>
                <w:sz w:val="20"/>
              </w:rPr>
              <w:t xml:space="preserve">roles y </w:t>
            </w:r>
            <w:r w:rsidR="000A6370">
              <w:rPr>
                <w:sz w:val="20"/>
              </w:rPr>
              <w:t>operativo</w:t>
            </w:r>
            <w:r w:rsidR="00D66440">
              <w:rPr>
                <w:sz w:val="20"/>
              </w:rPr>
              <w:t xml:space="preserve"> </w:t>
            </w:r>
            <w:r w:rsidR="00B15005">
              <w:rPr>
                <w:sz w:val="20"/>
              </w:rPr>
              <w:t>durante</w:t>
            </w:r>
            <w:r w:rsidR="002A3C44">
              <w:rPr>
                <w:sz w:val="20"/>
              </w:rPr>
              <w:t xml:space="preserve"> </w:t>
            </w:r>
            <w:r w:rsidR="00B15005">
              <w:rPr>
                <w:sz w:val="20"/>
              </w:rPr>
              <w:t>toda la ejecución del Proyecto.</w:t>
            </w:r>
          </w:p>
          <w:p w14:paraId="346FAF9A" w14:textId="3BB08488" w:rsidR="00685FF2" w:rsidRDefault="00685FF2" w:rsidP="77F67444">
            <w:pPr>
              <w:keepLines/>
              <w:widowControl w:val="0"/>
              <w:rPr>
                <w:sz w:val="20"/>
              </w:rPr>
            </w:pPr>
          </w:p>
          <w:p w14:paraId="3989FBFA" w14:textId="49816E92" w:rsidR="00502173" w:rsidRDefault="00685FF2" w:rsidP="00B47C56">
            <w:pPr>
              <w:keepLines/>
              <w:widowControl w:val="0"/>
              <w:rPr>
                <w:sz w:val="20"/>
                <w:szCs w:val="20"/>
              </w:rPr>
            </w:pPr>
            <w:r>
              <w:rPr>
                <w:sz w:val="20"/>
              </w:rPr>
              <w:lastRenderedPageBreak/>
              <w:t xml:space="preserve">2. </w:t>
            </w:r>
            <w:r w:rsidR="00B273A6">
              <w:rPr>
                <w:sz w:val="20"/>
              </w:rPr>
              <w:t>L</w:t>
            </w:r>
            <w:r>
              <w:rPr>
                <w:sz w:val="20"/>
              </w:rPr>
              <w:t xml:space="preserve">as </w:t>
            </w:r>
            <w:r w:rsidR="00380D24">
              <w:rPr>
                <w:sz w:val="20"/>
              </w:rPr>
              <w:t>UE</w:t>
            </w:r>
            <w:r w:rsidR="0092490D">
              <w:rPr>
                <w:sz w:val="20"/>
              </w:rPr>
              <w:t xml:space="preserve"> </w:t>
            </w:r>
            <w:r w:rsidR="004975C1">
              <w:rPr>
                <w:sz w:val="20"/>
              </w:rPr>
              <w:t xml:space="preserve">serán requeridas de </w:t>
            </w:r>
            <w:r>
              <w:rPr>
                <w:sz w:val="20"/>
              </w:rPr>
              <w:t>estable</w:t>
            </w:r>
            <w:r w:rsidR="004975C1">
              <w:rPr>
                <w:sz w:val="20"/>
              </w:rPr>
              <w:t>cer</w:t>
            </w:r>
            <w:r>
              <w:rPr>
                <w:sz w:val="20"/>
              </w:rPr>
              <w:t xml:space="preserve"> estructuras organizativas</w:t>
            </w:r>
            <w:r w:rsidR="00721A77">
              <w:rPr>
                <w:sz w:val="20"/>
              </w:rPr>
              <w:t xml:space="preserve">, incluyendo los </w:t>
            </w:r>
            <w:r w:rsidR="008A4745">
              <w:rPr>
                <w:sz w:val="20"/>
              </w:rPr>
              <w:t>especialistas ambientales y sociales</w:t>
            </w:r>
            <w:r w:rsidR="002C36C5">
              <w:rPr>
                <w:sz w:val="20"/>
              </w:rPr>
              <w:t>,</w:t>
            </w:r>
            <w:r w:rsidR="00721A77">
              <w:rPr>
                <w:sz w:val="20"/>
              </w:rPr>
              <w:t xml:space="preserve"> una vez que </w:t>
            </w:r>
            <w:r w:rsidR="00E10E41">
              <w:rPr>
                <w:sz w:val="20"/>
              </w:rPr>
              <w:t xml:space="preserve">se confirme la elegibilidad </w:t>
            </w:r>
            <w:r w:rsidR="00DD3F0B">
              <w:rPr>
                <w:sz w:val="20"/>
              </w:rPr>
              <w:t xml:space="preserve">y priorización </w:t>
            </w:r>
            <w:r w:rsidR="00E10E41">
              <w:rPr>
                <w:sz w:val="20"/>
              </w:rPr>
              <w:t>del subproyecto</w:t>
            </w:r>
            <w:r w:rsidR="00DD3F0B">
              <w:rPr>
                <w:sz w:val="20"/>
              </w:rPr>
              <w:t xml:space="preserve"> por parte </w:t>
            </w:r>
            <w:r w:rsidR="00DD3F0B" w:rsidRPr="002C36C5">
              <w:rPr>
                <w:sz w:val="20"/>
                <w:szCs w:val="20"/>
              </w:rPr>
              <w:t xml:space="preserve">del </w:t>
            </w:r>
            <w:proofErr w:type="spellStart"/>
            <w:r w:rsidR="00DD3F0B" w:rsidRPr="002C36C5">
              <w:rPr>
                <w:sz w:val="20"/>
                <w:szCs w:val="20"/>
              </w:rPr>
              <w:t>MD</w:t>
            </w:r>
            <w:r w:rsidR="00B16308">
              <w:rPr>
                <w:sz w:val="20"/>
                <w:szCs w:val="20"/>
              </w:rPr>
              <w:t>T</w:t>
            </w:r>
            <w:r w:rsidR="00DD3F0B" w:rsidRPr="002C36C5">
              <w:rPr>
                <w:sz w:val="20"/>
                <w:szCs w:val="20"/>
              </w:rPr>
              <w:t>yH</w:t>
            </w:r>
            <w:proofErr w:type="spellEnd"/>
            <w:r w:rsidR="00B16308">
              <w:rPr>
                <w:sz w:val="20"/>
                <w:szCs w:val="20"/>
              </w:rPr>
              <w:t>,</w:t>
            </w:r>
            <w:r w:rsidR="002C36C5">
              <w:rPr>
                <w:sz w:val="20"/>
                <w:szCs w:val="20"/>
              </w:rPr>
              <w:t xml:space="preserve"> y </w:t>
            </w:r>
            <w:r w:rsidR="0059318E">
              <w:rPr>
                <w:sz w:val="20"/>
                <w:szCs w:val="20"/>
              </w:rPr>
              <w:t xml:space="preserve">de modo </w:t>
            </w:r>
            <w:r w:rsidR="002C36C5">
              <w:rPr>
                <w:sz w:val="20"/>
                <w:szCs w:val="20"/>
              </w:rPr>
              <w:t>que</w:t>
            </w:r>
            <w:r w:rsidR="002C36C5" w:rsidRPr="002C36C5">
              <w:rPr>
                <w:sz w:val="20"/>
                <w:szCs w:val="20"/>
              </w:rPr>
              <w:t xml:space="preserve"> resulten aceptables para el Banco</w:t>
            </w:r>
            <w:r w:rsidR="0059318E">
              <w:rPr>
                <w:sz w:val="20"/>
                <w:szCs w:val="20"/>
              </w:rPr>
              <w:t xml:space="preserve">. </w:t>
            </w:r>
            <w:r w:rsidR="00B570AC">
              <w:rPr>
                <w:sz w:val="20"/>
                <w:szCs w:val="20"/>
              </w:rPr>
              <w:t>L</w:t>
            </w:r>
            <w:r w:rsidR="0059318E">
              <w:rPr>
                <w:sz w:val="20"/>
                <w:szCs w:val="20"/>
              </w:rPr>
              <w:t xml:space="preserve">as </w:t>
            </w:r>
            <w:r w:rsidR="00454749">
              <w:rPr>
                <w:sz w:val="20"/>
                <w:szCs w:val="20"/>
              </w:rPr>
              <w:t>UE</w:t>
            </w:r>
            <w:r w:rsidR="002568A8">
              <w:rPr>
                <w:sz w:val="20"/>
                <w:szCs w:val="20"/>
              </w:rPr>
              <w:t xml:space="preserve"> </w:t>
            </w:r>
            <w:r w:rsidR="00B570AC">
              <w:rPr>
                <w:sz w:val="20"/>
                <w:szCs w:val="20"/>
              </w:rPr>
              <w:t xml:space="preserve">serán requeridas de </w:t>
            </w:r>
            <w:r w:rsidR="002568A8">
              <w:rPr>
                <w:sz w:val="20"/>
                <w:szCs w:val="20"/>
              </w:rPr>
              <w:t>manten</w:t>
            </w:r>
            <w:r w:rsidR="00B570AC">
              <w:rPr>
                <w:sz w:val="20"/>
                <w:szCs w:val="20"/>
              </w:rPr>
              <w:t>er</w:t>
            </w:r>
            <w:r w:rsidR="002568A8">
              <w:rPr>
                <w:sz w:val="20"/>
                <w:szCs w:val="20"/>
              </w:rPr>
              <w:t xml:space="preserve"> </w:t>
            </w:r>
            <w:r w:rsidR="00B570AC">
              <w:rPr>
                <w:sz w:val="20"/>
                <w:szCs w:val="20"/>
              </w:rPr>
              <w:t xml:space="preserve">dicha </w:t>
            </w:r>
            <w:r w:rsidR="002568A8">
              <w:rPr>
                <w:sz w:val="20"/>
                <w:szCs w:val="20"/>
              </w:rPr>
              <w:t xml:space="preserve">estructura </w:t>
            </w:r>
            <w:r w:rsidR="0053212B">
              <w:rPr>
                <w:sz w:val="20"/>
                <w:szCs w:val="20"/>
              </w:rPr>
              <w:t xml:space="preserve">durante el período que corresponda a la </w:t>
            </w:r>
            <w:r w:rsidR="00630E03">
              <w:rPr>
                <w:sz w:val="20"/>
                <w:szCs w:val="20"/>
              </w:rPr>
              <w:t xml:space="preserve">ejecución del subproyecto </w:t>
            </w:r>
            <w:r w:rsidR="004B553F">
              <w:rPr>
                <w:sz w:val="20"/>
                <w:szCs w:val="20"/>
              </w:rPr>
              <w:t xml:space="preserve">específico </w:t>
            </w:r>
            <w:r w:rsidR="00630E03">
              <w:rPr>
                <w:sz w:val="20"/>
                <w:szCs w:val="20"/>
              </w:rPr>
              <w:t>seleccionado</w:t>
            </w:r>
            <w:r w:rsidR="00B47C56">
              <w:rPr>
                <w:sz w:val="20"/>
                <w:szCs w:val="20"/>
              </w:rPr>
              <w:t>.</w:t>
            </w:r>
          </w:p>
          <w:p w14:paraId="2DF01D26" w14:textId="0439D416" w:rsidR="00F13E0D" w:rsidRPr="00EC14EC" w:rsidRDefault="00F13E0D" w:rsidP="00B47C56">
            <w:pPr>
              <w:keepLines/>
              <w:widowControl w:val="0"/>
              <w:rPr>
                <w:sz w:val="20"/>
                <w:szCs w:val="20"/>
              </w:rPr>
            </w:pPr>
          </w:p>
        </w:tc>
        <w:tc>
          <w:tcPr>
            <w:tcW w:w="1620" w:type="dxa"/>
            <w:tcBorders>
              <w:top w:val="single" w:sz="4" w:space="0" w:color="000000" w:themeColor="text1"/>
            </w:tcBorders>
          </w:tcPr>
          <w:p w14:paraId="1C46197E" w14:textId="77777777" w:rsidR="00502173" w:rsidRDefault="00502173" w:rsidP="005D394E">
            <w:pPr>
              <w:keepLines/>
              <w:widowControl w:val="0"/>
              <w:rPr>
                <w:rFonts w:cstheme="minorHAnsi"/>
                <w:sz w:val="20"/>
                <w:szCs w:val="20"/>
              </w:rPr>
            </w:pPr>
          </w:p>
          <w:p w14:paraId="6F9B134B" w14:textId="5344C9DB" w:rsidR="00C65D02" w:rsidRPr="00EC14EC" w:rsidRDefault="00C65D02" w:rsidP="005D394E">
            <w:pPr>
              <w:keepLines/>
              <w:widowControl w:val="0"/>
              <w:rPr>
                <w:rFonts w:cstheme="minorHAnsi"/>
                <w:sz w:val="20"/>
                <w:szCs w:val="20"/>
              </w:rPr>
            </w:pPr>
            <w:proofErr w:type="spellStart"/>
            <w:r>
              <w:rPr>
                <w:rFonts w:cstheme="minorHAnsi"/>
                <w:sz w:val="20"/>
                <w:szCs w:val="20"/>
              </w:rPr>
              <w:t>MDTyH</w:t>
            </w:r>
            <w:proofErr w:type="spellEnd"/>
          </w:p>
        </w:tc>
      </w:tr>
      <w:tr w:rsidR="00502173" w:rsidRPr="00FA0A88" w14:paraId="3D1122BF" w14:textId="77777777" w:rsidTr="00B47D2D">
        <w:trPr>
          <w:trHeight w:val="20"/>
        </w:trPr>
        <w:tc>
          <w:tcPr>
            <w:tcW w:w="715" w:type="dxa"/>
          </w:tcPr>
          <w:p w14:paraId="577C00AF" w14:textId="5F2563E4" w:rsidR="00502173" w:rsidRPr="003D0940" w:rsidRDefault="00502173" w:rsidP="005D394E">
            <w:pPr>
              <w:keepLines/>
              <w:widowControl w:val="0"/>
              <w:jc w:val="center"/>
              <w:rPr>
                <w:rFonts w:cstheme="minorHAnsi"/>
                <w:sz w:val="20"/>
                <w:szCs w:val="20"/>
              </w:rPr>
            </w:pPr>
            <w:r>
              <w:rPr>
                <w:sz w:val="20"/>
              </w:rPr>
              <w:t>1.2</w:t>
            </w:r>
          </w:p>
        </w:tc>
        <w:tc>
          <w:tcPr>
            <w:tcW w:w="7470" w:type="dxa"/>
          </w:tcPr>
          <w:p w14:paraId="5DE69419" w14:textId="13E10930" w:rsidR="00502173" w:rsidRPr="009E2BC7" w:rsidRDefault="003D0940" w:rsidP="009E2BC7">
            <w:pPr>
              <w:keepLines/>
              <w:widowControl w:val="0"/>
              <w:rPr>
                <w:rFonts w:cstheme="minorHAnsi"/>
                <w:b/>
                <w:color w:val="4472C4" w:themeColor="accent1"/>
                <w:sz w:val="20"/>
                <w:szCs w:val="20"/>
              </w:rPr>
            </w:pPr>
            <w:r>
              <w:rPr>
                <w:b/>
                <w:color w:val="4472C4" w:themeColor="accent1"/>
                <w:sz w:val="20"/>
              </w:rPr>
              <w:t xml:space="preserve">INSTRUMENTOS AMBIENTALES Y SOCIALES </w:t>
            </w:r>
          </w:p>
          <w:p w14:paraId="3BCD73A0" w14:textId="332C9222" w:rsidR="00C66309" w:rsidRPr="00C66309" w:rsidRDefault="00B06467" w:rsidP="00677B2E">
            <w:pPr>
              <w:pStyle w:val="ListParagraph"/>
              <w:keepLines/>
              <w:widowControl w:val="0"/>
              <w:numPr>
                <w:ilvl w:val="0"/>
                <w:numId w:val="37"/>
              </w:numPr>
              <w:ind w:left="357" w:hanging="357"/>
              <w:rPr>
                <w:sz w:val="20"/>
              </w:rPr>
            </w:pPr>
            <w:r w:rsidRPr="00C66309">
              <w:rPr>
                <w:sz w:val="20"/>
              </w:rPr>
              <w:t>Llevar a ca</w:t>
            </w:r>
            <w:r w:rsidR="00293122" w:rsidRPr="00C66309">
              <w:rPr>
                <w:sz w:val="20"/>
              </w:rPr>
              <w:t>bo un proceso de consulta</w:t>
            </w:r>
            <w:r w:rsidR="00717A35" w:rsidRPr="00C66309">
              <w:rPr>
                <w:sz w:val="20"/>
              </w:rPr>
              <w:t xml:space="preserve"> a</w:t>
            </w:r>
            <w:r w:rsidR="00BD3174" w:rsidRPr="00C66309">
              <w:rPr>
                <w:sz w:val="20"/>
              </w:rPr>
              <w:t xml:space="preserve">mplio con </w:t>
            </w:r>
            <w:r w:rsidR="002D3511">
              <w:rPr>
                <w:sz w:val="20"/>
              </w:rPr>
              <w:t xml:space="preserve">las </w:t>
            </w:r>
            <w:r w:rsidR="00BD3174" w:rsidRPr="00C66309">
              <w:rPr>
                <w:sz w:val="20"/>
              </w:rPr>
              <w:t xml:space="preserve">partes interesadas sobre </w:t>
            </w:r>
            <w:r w:rsidR="006D1C1F">
              <w:rPr>
                <w:sz w:val="20"/>
              </w:rPr>
              <w:t>la versión borrador d</w:t>
            </w:r>
            <w:r w:rsidR="00CB42B7" w:rsidRPr="00C66309">
              <w:rPr>
                <w:sz w:val="20"/>
              </w:rPr>
              <w:t>el Marco de</w:t>
            </w:r>
            <w:r w:rsidR="00C66309">
              <w:rPr>
                <w:sz w:val="20"/>
              </w:rPr>
              <w:t xml:space="preserve"> Gesti</w:t>
            </w:r>
            <w:r w:rsidR="00B871F0">
              <w:rPr>
                <w:sz w:val="20"/>
              </w:rPr>
              <w:t>ón Ambiental y Social (MGAS)</w:t>
            </w:r>
            <w:r w:rsidR="00165267">
              <w:rPr>
                <w:sz w:val="20"/>
              </w:rPr>
              <w:t xml:space="preserve"> preparado para el Proyecto</w:t>
            </w:r>
            <w:r w:rsidR="00C72459">
              <w:rPr>
                <w:sz w:val="20"/>
              </w:rPr>
              <w:t xml:space="preserve">, que sea consistente con los EAS relevantes y con el </w:t>
            </w:r>
            <w:r w:rsidR="00731A68">
              <w:rPr>
                <w:sz w:val="20"/>
              </w:rPr>
              <w:t xml:space="preserve">Plan de </w:t>
            </w:r>
            <w:r w:rsidR="00D60C82">
              <w:rPr>
                <w:sz w:val="20"/>
              </w:rPr>
              <w:t xml:space="preserve">Participación de </w:t>
            </w:r>
            <w:r w:rsidR="00F214A9">
              <w:rPr>
                <w:sz w:val="20"/>
              </w:rPr>
              <w:t>P</w:t>
            </w:r>
            <w:r w:rsidR="00D60C82">
              <w:rPr>
                <w:sz w:val="20"/>
              </w:rPr>
              <w:t>artes Interesadas (PPPI)</w:t>
            </w:r>
            <w:r w:rsidR="002D3511">
              <w:rPr>
                <w:sz w:val="20"/>
              </w:rPr>
              <w:t>, y que sea aceptable para el Banco.</w:t>
            </w:r>
          </w:p>
          <w:p w14:paraId="76C40649" w14:textId="6088ECE3" w:rsidR="004A425D" w:rsidRPr="00D439CA" w:rsidRDefault="00401224" w:rsidP="00677B2E">
            <w:pPr>
              <w:pStyle w:val="ListParagraph"/>
              <w:keepLines/>
              <w:widowControl w:val="0"/>
              <w:numPr>
                <w:ilvl w:val="0"/>
                <w:numId w:val="37"/>
              </w:numPr>
              <w:ind w:left="357" w:hanging="357"/>
              <w:rPr>
                <w:sz w:val="20"/>
                <w:szCs w:val="20"/>
              </w:rPr>
            </w:pPr>
            <w:r>
              <w:rPr>
                <w:sz w:val="20"/>
              </w:rPr>
              <w:t>Actualizar el MGAS</w:t>
            </w:r>
            <w:r w:rsidR="00284769">
              <w:rPr>
                <w:sz w:val="20"/>
              </w:rPr>
              <w:t xml:space="preserve"> con los resultados de la consulta pública</w:t>
            </w:r>
            <w:r w:rsidR="00411C99">
              <w:rPr>
                <w:sz w:val="20"/>
              </w:rPr>
              <w:t>, y enviarlo al Banco</w:t>
            </w:r>
            <w:r w:rsidR="00782343">
              <w:rPr>
                <w:sz w:val="20"/>
              </w:rPr>
              <w:t xml:space="preserve"> para su aprobación (No Objeción).</w:t>
            </w:r>
          </w:p>
          <w:p w14:paraId="207F9421" w14:textId="7A66719E" w:rsidR="00D439CA" w:rsidRPr="00F13E0D" w:rsidRDefault="00D439CA" w:rsidP="00677B2E">
            <w:pPr>
              <w:pStyle w:val="ListParagraph"/>
              <w:keepLines/>
              <w:widowControl w:val="0"/>
              <w:numPr>
                <w:ilvl w:val="0"/>
                <w:numId w:val="37"/>
              </w:numPr>
              <w:ind w:left="357" w:hanging="357"/>
              <w:rPr>
                <w:sz w:val="20"/>
                <w:szCs w:val="20"/>
              </w:rPr>
            </w:pPr>
            <w:r>
              <w:rPr>
                <w:sz w:val="20"/>
              </w:rPr>
              <w:t xml:space="preserve">Adoptar, publicar e </w:t>
            </w:r>
            <w:r w:rsidR="00D4077E">
              <w:rPr>
                <w:sz w:val="20"/>
              </w:rPr>
              <w:t>implementar el MGAS preparado para el Proyecto</w:t>
            </w:r>
            <w:r w:rsidR="00DC5C89">
              <w:rPr>
                <w:sz w:val="20"/>
              </w:rPr>
              <w:t>, que sea consistente con los EAS relevantes,</w:t>
            </w:r>
            <w:r w:rsidR="004C1767">
              <w:rPr>
                <w:sz w:val="20"/>
              </w:rPr>
              <w:t xml:space="preserve"> </w:t>
            </w:r>
            <w:r w:rsidR="003E3D9E">
              <w:rPr>
                <w:sz w:val="20"/>
              </w:rPr>
              <w:t>en forma</w:t>
            </w:r>
            <w:r w:rsidR="00DC5C89">
              <w:rPr>
                <w:sz w:val="20"/>
              </w:rPr>
              <w:t xml:space="preserve"> aceptable para el Banco. </w:t>
            </w:r>
            <w:r w:rsidR="00120163">
              <w:rPr>
                <w:sz w:val="20"/>
              </w:rPr>
              <w:t xml:space="preserve">Las propuestas de </w:t>
            </w:r>
            <w:r w:rsidR="00987A76">
              <w:rPr>
                <w:sz w:val="20"/>
              </w:rPr>
              <w:t>subproyectos</w:t>
            </w:r>
            <w:r w:rsidR="004104AD">
              <w:rPr>
                <w:sz w:val="20"/>
              </w:rPr>
              <w:t xml:space="preserve">, intervenciones y/o actividades </w:t>
            </w:r>
            <w:r w:rsidR="004C1767">
              <w:rPr>
                <w:sz w:val="20"/>
              </w:rPr>
              <w:t xml:space="preserve">que estén </w:t>
            </w:r>
            <w:r w:rsidR="004104AD">
              <w:rPr>
                <w:sz w:val="20"/>
              </w:rPr>
              <w:t xml:space="preserve">descriptas en la lista de exclusión </w:t>
            </w:r>
            <w:r w:rsidR="00846C82">
              <w:rPr>
                <w:sz w:val="20"/>
              </w:rPr>
              <w:t>presentada en el MGAS</w:t>
            </w:r>
            <w:r w:rsidR="0007158B">
              <w:rPr>
                <w:sz w:val="20"/>
              </w:rPr>
              <w:t xml:space="preserve"> no serán elegibles para ser financiad</w:t>
            </w:r>
            <w:r w:rsidR="00CC0E91">
              <w:rPr>
                <w:sz w:val="20"/>
              </w:rPr>
              <w:t>a</w:t>
            </w:r>
            <w:r w:rsidR="0007158B">
              <w:rPr>
                <w:sz w:val="20"/>
              </w:rPr>
              <w:t>s bajo el Proyecto.</w:t>
            </w:r>
          </w:p>
          <w:p w14:paraId="7FEF91E4" w14:textId="057BABF0" w:rsidR="00F13E0D" w:rsidRPr="00AB76D5" w:rsidRDefault="00F13E0D" w:rsidP="00677B2E">
            <w:pPr>
              <w:pStyle w:val="ListParagraph"/>
              <w:keepLines/>
              <w:widowControl w:val="0"/>
              <w:numPr>
                <w:ilvl w:val="0"/>
                <w:numId w:val="37"/>
              </w:numPr>
              <w:ind w:left="357" w:hanging="357"/>
              <w:rPr>
                <w:sz w:val="20"/>
                <w:szCs w:val="20"/>
              </w:rPr>
            </w:pPr>
            <w:r w:rsidRPr="00F214A9">
              <w:rPr>
                <w:sz w:val="20"/>
              </w:rPr>
              <w:t xml:space="preserve">Hacer que las </w:t>
            </w:r>
            <w:r w:rsidR="00CF1939">
              <w:rPr>
                <w:sz w:val="20"/>
              </w:rPr>
              <w:t>Unidades Ejecutoras</w:t>
            </w:r>
            <w:r w:rsidRPr="00F214A9">
              <w:rPr>
                <w:sz w:val="20"/>
              </w:rPr>
              <w:t xml:space="preserve"> </w:t>
            </w:r>
            <w:r w:rsidR="00610AE5">
              <w:rPr>
                <w:sz w:val="20"/>
              </w:rPr>
              <w:t xml:space="preserve">formulen, </w:t>
            </w:r>
            <w:r w:rsidRPr="00F214A9">
              <w:rPr>
                <w:sz w:val="20"/>
              </w:rPr>
              <w:t xml:space="preserve">adopten e implementen los Planes de Gestión Ambiental y Social (PGAS) y las Especificaciones Técnicas Ambientales y Sociales (ETAS) </w:t>
            </w:r>
            <w:r w:rsidR="00525BD2">
              <w:rPr>
                <w:sz w:val="20"/>
              </w:rPr>
              <w:t>para</w:t>
            </w:r>
            <w:r w:rsidR="00525BD2" w:rsidRPr="00F214A9">
              <w:rPr>
                <w:sz w:val="20"/>
              </w:rPr>
              <w:t xml:space="preserve"> </w:t>
            </w:r>
            <w:r w:rsidRPr="00F214A9">
              <w:rPr>
                <w:sz w:val="20"/>
              </w:rPr>
              <w:t>cada subproyecto</w:t>
            </w:r>
            <w:r w:rsidR="002710B9">
              <w:rPr>
                <w:sz w:val="20"/>
              </w:rPr>
              <w:t>,</w:t>
            </w:r>
            <w:r w:rsidRPr="00F214A9">
              <w:rPr>
                <w:sz w:val="20"/>
              </w:rPr>
              <w:t xml:space="preserve"> según se establece en el MGAS.</w:t>
            </w:r>
          </w:p>
          <w:p w14:paraId="105C3B9C" w14:textId="2CC00711" w:rsidR="00C538F8" w:rsidRPr="00D06F10" w:rsidRDefault="00C538F8" w:rsidP="00D06F10">
            <w:pPr>
              <w:keepLines/>
              <w:widowControl w:val="0"/>
              <w:rPr>
                <w:rFonts w:cstheme="minorHAnsi"/>
                <w:b/>
                <w:color w:val="4472C4" w:themeColor="accent1"/>
                <w:sz w:val="20"/>
                <w:szCs w:val="20"/>
              </w:rPr>
            </w:pPr>
          </w:p>
        </w:tc>
        <w:tc>
          <w:tcPr>
            <w:tcW w:w="4500" w:type="dxa"/>
          </w:tcPr>
          <w:p w14:paraId="2FD20F70" w14:textId="574F9A47" w:rsidR="00147A13" w:rsidRDefault="00147A13" w:rsidP="00147A13">
            <w:pPr>
              <w:keepLines/>
              <w:widowControl w:val="0"/>
              <w:jc w:val="both"/>
              <w:rPr>
                <w:rFonts w:cstheme="minorHAnsi"/>
                <w:sz w:val="20"/>
                <w:szCs w:val="20"/>
              </w:rPr>
            </w:pPr>
          </w:p>
          <w:p w14:paraId="5FDB87EF" w14:textId="50CD82E0" w:rsidR="00FE39FB" w:rsidRDefault="004A425D" w:rsidP="004A425D">
            <w:pPr>
              <w:keepLines/>
              <w:widowControl w:val="0"/>
              <w:rPr>
                <w:sz w:val="20"/>
              </w:rPr>
            </w:pPr>
            <w:r>
              <w:rPr>
                <w:sz w:val="20"/>
              </w:rPr>
              <w:t>1.</w:t>
            </w:r>
            <w:r w:rsidR="00FE39FB">
              <w:rPr>
                <w:sz w:val="20"/>
              </w:rPr>
              <w:t xml:space="preserve"> </w:t>
            </w:r>
            <w:r w:rsidR="00522FC3">
              <w:rPr>
                <w:sz w:val="20"/>
              </w:rPr>
              <w:t xml:space="preserve">La consulta del MGAS </w:t>
            </w:r>
            <w:r w:rsidR="00FE7503">
              <w:rPr>
                <w:sz w:val="20"/>
              </w:rPr>
              <w:t xml:space="preserve">versión </w:t>
            </w:r>
            <w:r w:rsidR="006D1C1F">
              <w:rPr>
                <w:sz w:val="20"/>
              </w:rPr>
              <w:t xml:space="preserve">borrador </w:t>
            </w:r>
            <w:r w:rsidR="00522FC3">
              <w:rPr>
                <w:sz w:val="20"/>
              </w:rPr>
              <w:t xml:space="preserve">deberá ser completada </w:t>
            </w:r>
            <w:r w:rsidR="00BC1F64">
              <w:rPr>
                <w:sz w:val="20"/>
              </w:rPr>
              <w:t xml:space="preserve">dentro de los 75 días de la Fecha de </w:t>
            </w:r>
            <w:r w:rsidR="00E73368">
              <w:rPr>
                <w:sz w:val="20"/>
              </w:rPr>
              <w:t>Efectividad.</w:t>
            </w:r>
          </w:p>
          <w:p w14:paraId="0AE7E909" w14:textId="7DE3AFCB" w:rsidR="00E73368" w:rsidRDefault="00E73368" w:rsidP="004A425D">
            <w:pPr>
              <w:keepLines/>
              <w:widowControl w:val="0"/>
              <w:rPr>
                <w:sz w:val="20"/>
              </w:rPr>
            </w:pPr>
          </w:p>
          <w:p w14:paraId="22DC016C" w14:textId="2EC82AE9" w:rsidR="00E73368" w:rsidRDefault="00E73368" w:rsidP="004A425D">
            <w:pPr>
              <w:keepLines/>
              <w:widowControl w:val="0"/>
              <w:rPr>
                <w:sz w:val="20"/>
              </w:rPr>
            </w:pPr>
            <w:r>
              <w:rPr>
                <w:sz w:val="20"/>
              </w:rPr>
              <w:t>2. El MGAS actualizado será re</w:t>
            </w:r>
            <w:r w:rsidR="000E4DE2">
              <w:rPr>
                <w:sz w:val="20"/>
              </w:rPr>
              <w:t>mitido para No Objeción del Banco</w:t>
            </w:r>
            <w:r w:rsidR="0097338A">
              <w:rPr>
                <w:sz w:val="20"/>
              </w:rPr>
              <w:t xml:space="preserve"> no más allá de los 90 días después de la Fecha de Efectividad</w:t>
            </w:r>
            <w:r w:rsidR="006639A0">
              <w:rPr>
                <w:sz w:val="20"/>
              </w:rPr>
              <w:t>,</w:t>
            </w:r>
            <w:r w:rsidR="0097338A">
              <w:rPr>
                <w:sz w:val="20"/>
              </w:rPr>
              <w:t xml:space="preserve"> o antes </w:t>
            </w:r>
            <w:r w:rsidR="00CE5397">
              <w:rPr>
                <w:sz w:val="20"/>
              </w:rPr>
              <w:t xml:space="preserve">de la selección de cualquier subproyecto, </w:t>
            </w:r>
            <w:r w:rsidR="00CA691A">
              <w:rPr>
                <w:sz w:val="20"/>
              </w:rPr>
              <w:t>lo que ocurra primero.</w:t>
            </w:r>
          </w:p>
          <w:p w14:paraId="0608F6C3" w14:textId="6C00237D" w:rsidR="00CE5397" w:rsidRDefault="00CE5397" w:rsidP="004A425D">
            <w:pPr>
              <w:keepLines/>
              <w:widowControl w:val="0"/>
              <w:rPr>
                <w:sz w:val="20"/>
              </w:rPr>
            </w:pPr>
          </w:p>
          <w:p w14:paraId="0E6BB90B" w14:textId="24CDDC23" w:rsidR="00295012" w:rsidRDefault="00E176E9" w:rsidP="004A425D">
            <w:pPr>
              <w:keepLines/>
              <w:widowControl w:val="0"/>
              <w:rPr>
                <w:sz w:val="20"/>
              </w:rPr>
            </w:pPr>
            <w:r>
              <w:rPr>
                <w:sz w:val="20"/>
              </w:rPr>
              <w:t>3. Una vez obtenida la No Objeción</w:t>
            </w:r>
            <w:r w:rsidR="00A43C2B">
              <w:rPr>
                <w:sz w:val="20"/>
              </w:rPr>
              <w:t xml:space="preserve">, la versión actualizada debe ser publicada inmediatamente, y el MGAS </w:t>
            </w:r>
            <w:r w:rsidR="000F0ED3">
              <w:rPr>
                <w:sz w:val="20"/>
              </w:rPr>
              <w:t xml:space="preserve">deberá ser </w:t>
            </w:r>
            <w:r w:rsidR="00F57ECF">
              <w:rPr>
                <w:sz w:val="20"/>
              </w:rPr>
              <w:t>aplicado</w:t>
            </w:r>
            <w:r w:rsidR="000F0ED3">
              <w:rPr>
                <w:sz w:val="20"/>
              </w:rPr>
              <w:t xml:space="preserve"> de acuerdo con sus términos, </w:t>
            </w:r>
            <w:r w:rsidR="00EC1EE0">
              <w:rPr>
                <w:sz w:val="20"/>
              </w:rPr>
              <w:t xml:space="preserve">y </w:t>
            </w:r>
            <w:r w:rsidR="00295012">
              <w:rPr>
                <w:sz w:val="20"/>
              </w:rPr>
              <w:t>según lo que se requiera</w:t>
            </w:r>
            <w:r w:rsidR="00E726F4">
              <w:rPr>
                <w:sz w:val="20"/>
              </w:rPr>
              <w:t xml:space="preserve">, </w:t>
            </w:r>
            <w:r w:rsidR="00375DCB">
              <w:rPr>
                <w:sz w:val="20"/>
              </w:rPr>
              <w:t>durante toda la ejecución del Proyecto</w:t>
            </w:r>
            <w:r w:rsidR="00382635">
              <w:rPr>
                <w:sz w:val="20"/>
              </w:rPr>
              <w:t>.</w:t>
            </w:r>
          </w:p>
          <w:p w14:paraId="0882F99E" w14:textId="1940E15E" w:rsidR="00382635" w:rsidRDefault="00382635" w:rsidP="004A425D">
            <w:pPr>
              <w:keepLines/>
              <w:widowControl w:val="0"/>
              <w:rPr>
                <w:sz w:val="20"/>
              </w:rPr>
            </w:pPr>
          </w:p>
          <w:p w14:paraId="2AC4929B" w14:textId="64403DC0" w:rsidR="00147A13" w:rsidRDefault="00382635" w:rsidP="00147A13">
            <w:pPr>
              <w:keepLines/>
              <w:widowControl w:val="0"/>
              <w:rPr>
                <w:rFonts w:eastAsia="Times New Roman"/>
                <w:sz w:val="20"/>
                <w:szCs w:val="20"/>
              </w:rPr>
            </w:pPr>
            <w:r>
              <w:rPr>
                <w:sz w:val="20"/>
              </w:rPr>
              <w:t xml:space="preserve">4. Requerir </w:t>
            </w:r>
            <w:r w:rsidR="00BD645A">
              <w:rPr>
                <w:sz w:val="20"/>
              </w:rPr>
              <w:t xml:space="preserve">a </w:t>
            </w:r>
            <w:r w:rsidR="0085057F">
              <w:rPr>
                <w:sz w:val="20"/>
              </w:rPr>
              <w:t xml:space="preserve">las </w:t>
            </w:r>
            <w:r w:rsidR="00CF1939">
              <w:rPr>
                <w:sz w:val="20"/>
              </w:rPr>
              <w:t>Unidades Ejecutoras</w:t>
            </w:r>
            <w:r w:rsidR="0085057F">
              <w:rPr>
                <w:sz w:val="20"/>
              </w:rPr>
              <w:t xml:space="preserve"> </w:t>
            </w:r>
            <w:r w:rsidR="00BD645A">
              <w:rPr>
                <w:sz w:val="20"/>
              </w:rPr>
              <w:t xml:space="preserve">que </w:t>
            </w:r>
            <w:r w:rsidR="001A6C22">
              <w:rPr>
                <w:sz w:val="20"/>
              </w:rPr>
              <w:t xml:space="preserve">formulen y </w:t>
            </w:r>
            <w:r w:rsidR="0085057F">
              <w:rPr>
                <w:sz w:val="20"/>
              </w:rPr>
              <w:t xml:space="preserve">adopten los PGAS y las ETAS antes de lanzar los procesos </w:t>
            </w:r>
            <w:r w:rsidR="00832F6C">
              <w:rPr>
                <w:sz w:val="20"/>
              </w:rPr>
              <w:t xml:space="preserve">de </w:t>
            </w:r>
            <w:r w:rsidR="0085057F">
              <w:rPr>
                <w:sz w:val="20"/>
              </w:rPr>
              <w:t>licita</w:t>
            </w:r>
            <w:r w:rsidR="0098694D">
              <w:rPr>
                <w:sz w:val="20"/>
              </w:rPr>
              <w:t>ción</w:t>
            </w:r>
            <w:r w:rsidR="00732EF8">
              <w:rPr>
                <w:sz w:val="20"/>
              </w:rPr>
              <w:t xml:space="preserve"> para cada respectivo subproyecto</w:t>
            </w:r>
            <w:r w:rsidR="00360BCD">
              <w:rPr>
                <w:sz w:val="20"/>
              </w:rPr>
              <w:t>. Una vez adoptado</w:t>
            </w:r>
            <w:r w:rsidR="00703752">
              <w:rPr>
                <w:sz w:val="20"/>
              </w:rPr>
              <w:t>s</w:t>
            </w:r>
            <w:r w:rsidR="002402D7">
              <w:rPr>
                <w:sz w:val="20"/>
              </w:rPr>
              <w:t>,</w:t>
            </w:r>
            <w:r w:rsidR="00703752">
              <w:rPr>
                <w:sz w:val="20"/>
              </w:rPr>
              <w:t xml:space="preserve"> implementarlos durante toda la ejecución del </w:t>
            </w:r>
            <w:r w:rsidR="00D82D22">
              <w:rPr>
                <w:sz w:val="20"/>
              </w:rPr>
              <w:t>subproyecto</w:t>
            </w:r>
            <w:r w:rsidR="00703752">
              <w:rPr>
                <w:sz w:val="20"/>
              </w:rPr>
              <w:t>.</w:t>
            </w:r>
            <w:r w:rsidR="00832F6C">
              <w:rPr>
                <w:sz w:val="20"/>
              </w:rPr>
              <w:t xml:space="preserve"> </w:t>
            </w:r>
          </w:p>
          <w:p w14:paraId="073ADD86" w14:textId="77777777" w:rsidR="001951B7" w:rsidRDefault="001951B7" w:rsidP="004A425D">
            <w:pPr>
              <w:keepLines/>
              <w:widowControl w:val="0"/>
              <w:rPr>
                <w:rFonts w:eastAsia="Times New Roman"/>
                <w:sz w:val="20"/>
                <w:szCs w:val="20"/>
              </w:rPr>
            </w:pPr>
          </w:p>
          <w:p w14:paraId="59ACF5F6" w14:textId="77777777" w:rsidR="00F13E0D" w:rsidRDefault="00F13E0D" w:rsidP="004A425D">
            <w:pPr>
              <w:keepLines/>
              <w:widowControl w:val="0"/>
              <w:rPr>
                <w:rFonts w:eastAsia="Times New Roman"/>
                <w:sz w:val="20"/>
                <w:szCs w:val="20"/>
              </w:rPr>
            </w:pPr>
          </w:p>
          <w:p w14:paraId="418777F7" w14:textId="77777777" w:rsidR="000C6DBC" w:rsidRDefault="000C6DBC" w:rsidP="004A425D">
            <w:pPr>
              <w:keepLines/>
              <w:widowControl w:val="0"/>
              <w:rPr>
                <w:rFonts w:eastAsia="Times New Roman"/>
                <w:sz w:val="20"/>
                <w:szCs w:val="20"/>
              </w:rPr>
            </w:pPr>
          </w:p>
          <w:p w14:paraId="3D678D1E" w14:textId="78511559" w:rsidR="00F13E0D" w:rsidRPr="003D0940" w:rsidRDefault="00F13E0D" w:rsidP="004A425D">
            <w:pPr>
              <w:keepLines/>
              <w:widowControl w:val="0"/>
              <w:rPr>
                <w:rFonts w:eastAsia="Times New Roman"/>
                <w:sz w:val="20"/>
                <w:szCs w:val="20"/>
              </w:rPr>
            </w:pPr>
          </w:p>
        </w:tc>
        <w:tc>
          <w:tcPr>
            <w:tcW w:w="1620" w:type="dxa"/>
          </w:tcPr>
          <w:p w14:paraId="5ECD5575" w14:textId="77777777" w:rsidR="00502173" w:rsidRDefault="00502173" w:rsidP="005D394E">
            <w:pPr>
              <w:keepLines/>
              <w:widowControl w:val="0"/>
              <w:rPr>
                <w:rFonts w:cstheme="minorHAnsi"/>
                <w:sz w:val="20"/>
                <w:szCs w:val="20"/>
              </w:rPr>
            </w:pPr>
          </w:p>
          <w:p w14:paraId="489D8047" w14:textId="76083602" w:rsidR="006639A0" w:rsidRPr="00E54CC5" w:rsidRDefault="006639A0" w:rsidP="005D394E">
            <w:pPr>
              <w:keepLines/>
              <w:widowControl w:val="0"/>
              <w:rPr>
                <w:rFonts w:cstheme="minorHAnsi"/>
                <w:sz w:val="20"/>
                <w:szCs w:val="20"/>
                <w:lang w:val="en-US"/>
              </w:rPr>
            </w:pPr>
            <w:proofErr w:type="spellStart"/>
            <w:r>
              <w:rPr>
                <w:rFonts w:cstheme="minorHAnsi"/>
                <w:sz w:val="20"/>
                <w:szCs w:val="20"/>
              </w:rPr>
              <w:t>MDTyH</w:t>
            </w:r>
            <w:proofErr w:type="spellEnd"/>
          </w:p>
        </w:tc>
      </w:tr>
      <w:tr w:rsidR="00502173" w:rsidRPr="00FA0A88" w14:paraId="13C5E52B" w14:textId="77777777" w:rsidTr="00B47D2D">
        <w:trPr>
          <w:trHeight w:val="20"/>
        </w:trPr>
        <w:tc>
          <w:tcPr>
            <w:tcW w:w="715" w:type="dxa"/>
          </w:tcPr>
          <w:p w14:paraId="556EBD0C" w14:textId="3A61ECE5" w:rsidR="00502173" w:rsidRPr="00FA0A88" w:rsidRDefault="00502173" w:rsidP="005D394E">
            <w:pPr>
              <w:keepLines/>
              <w:widowControl w:val="0"/>
              <w:jc w:val="center"/>
              <w:rPr>
                <w:rFonts w:cstheme="minorHAnsi"/>
                <w:sz w:val="20"/>
                <w:szCs w:val="20"/>
              </w:rPr>
            </w:pPr>
            <w:r>
              <w:rPr>
                <w:sz w:val="20"/>
              </w:rPr>
              <w:lastRenderedPageBreak/>
              <w:t>1.3</w:t>
            </w:r>
          </w:p>
        </w:tc>
        <w:tc>
          <w:tcPr>
            <w:tcW w:w="7470" w:type="dxa"/>
          </w:tcPr>
          <w:p w14:paraId="2D8B91A6" w14:textId="77777777" w:rsidR="00502173" w:rsidRPr="00881D66" w:rsidRDefault="00502173" w:rsidP="005D394E">
            <w:pPr>
              <w:keepLines/>
              <w:widowControl w:val="0"/>
              <w:rPr>
                <w:rFonts w:cstheme="minorHAnsi"/>
                <w:b/>
                <w:color w:val="4472C4" w:themeColor="accent1"/>
                <w:sz w:val="20"/>
                <w:szCs w:val="20"/>
              </w:rPr>
            </w:pPr>
            <w:r>
              <w:rPr>
                <w:b/>
                <w:color w:val="4472C4" w:themeColor="accent1"/>
                <w:sz w:val="20"/>
              </w:rPr>
              <w:t xml:space="preserve">GESTIÓN DE LOS CONTRATISTAS </w:t>
            </w:r>
          </w:p>
          <w:p w14:paraId="5B6B3641" w14:textId="0F8DCAB1" w:rsidR="002113B4" w:rsidRDefault="002113B4" w:rsidP="00860901">
            <w:pPr>
              <w:keepLines/>
              <w:widowControl w:val="0"/>
              <w:ind w:left="170" w:hanging="170"/>
              <w:rPr>
                <w:rFonts w:ascii="Calibri" w:hAnsi="Calibri"/>
                <w:sz w:val="20"/>
              </w:rPr>
            </w:pPr>
            <w:r>
              <w:rPr>
                <w:rFonts w:ascii="Calibri" w:hAnsi="Calibri"/>
                <w:sz w:val="20"/>
              </w:rPr>
              <w:t xml:space="preserve">1. </w:t>
            </w:r>
            <w:r w:rsidR="00797E5D">
              <w:rPr>
                <w:rFonts w:ascii="Calibri" w:hAnsi="Calibri"/>
                <w:sz w:val="20"/>
              </w:rPr>
              <w:t xml:space="preserve">Hacer que las </w:t>
            </w:r>
            <w:r w:rsidR="00CF1939">
              <w:rPr>
                <w:rFonts w:ascii="Calibri" w:hAnsi="Calibri"/>
                <w:sz w:val="20"/>
              </w:rPr>
              <w:t>Unidades Ejecutoras</w:t>
            </w:r>
            <w:r w:rsidR="00A2040E">
              <w:rPr>
                <w:rFonts w:ascii="Calibri" w:hAnsi="Calibri"/>
                <w:sz w:val="20"/>
              </w:rPr>
              <w:t xml:space="preserve"> incorporen los aspectos relevantes del </w:t>
            </w:r>
            <w:r w:rsidR="007C4970">
              <w:rPr>
                <w:rFonts w:ascii="Calibri" w:hAnsi="Calibri"/>
                <w:sz w:val="20"/>
              </w:rPr>
              <w:t xml:space="preserve">presente </w:t>
            </w:r>
            <w:r w:rsidR="00A2040E">
              <w:rPr>
                <w:rFonts w:ascii="Calibri" w:hAnsi="Calibri"/>
                <w:sz w:val="20"/>
              </w:rPr>
              <w:t>PCAS</w:t>
            </w:r>
            <w:r w:rsidR="007C4970">
              <w:rPr>
                <w:rFonts w:ascii="Calibri" w:hAnsi="Calibri"/>
                <w:sz w:val="20"/>
              </w:rPr>
              <w:t xml:space="preserve">, </w:t>
            </w:r>
            <w:r w:rsidR="00C04606">
              <w:rPr>
                <w:rFonts w:ascii="Calibri" w:hAnsi="Calibri"/>
                <w:sz w:val="20"/>
              </w:rPr>
              <w:t>el MGAS, los PGAS</w:t>
            </w:r>
            <w:r w:rsidR="00C25C84">
              <w:rPr>
                <w:rFonts w:ascii="Calibri" w:hAnsi="Calibri"/>
                <w:sz w:val="20"/>
              </w:rPr>
              <w:t xml:space="preserve">, </w:t>
            </w:r>
            <w:r w:rsidR="00DA6E21">
              <w:rPr>
                <w:rFonts w:ascii="Calibri" w:hAnsi="Calibri"/>
                <w:sz w:val="20"/>
              </w:rPr>
              <w:t xml:space="preserve">el </w:t>
            </w:r>
            <w:r w:rsidR="00E22490">
              <w:rPr>
                <w:rFonts w:ascii="Calibri" w:hAnsi="Calibri"/>
                <w:sz w:val="20"/>
              </w:rPr>
              <w:t xml:space="preserve">mecanismo de atención de </w:t>
            </w:r>
            <w:r w:rsidR="00257DD5">
              <w:rPr>
                <w:rFonts w:ascii="Calibri" w:hAnsi="Calibri"/>
                <w:sz w:val="20"/>
              </w:rPr>
              <w:t xml:space="preserve">quejas y </w:t>
            </w:r>
            <w:r w:rsidR="00E22490">
              <w:rPr>
                <w:rFonts w:ascii="Calibri" w:hAnsi="Calibri"/>
                <w:sz w:val="20"/>
              </w:rPr>
              <w:t>reclamos</w:t>
            </w:r>
            <w:r w:rsidR="00257DD5">
              <w:rPr>
                <w:rFonts w:ascii="Calibri" w:hAnsi="Calibri"/>
                <w:sz w:val="20"/>
              </w:rPr>
              <w:t xml:space="preserve">, </w:t>
            </w:r>
            <w:r w:rsidR="00DA6E21">
              <w:rPr>
                <w:rFonts w:ascii="Calibri" w:hAnsi="Calibri"/>
                <w:sz w:val="20"/>
              </w:rPr>
              <w:t xml:space="preserve">los </w:t>
            </w:r>
            <w:r w:rsidR="00257DD5">
              <w:rPr>
                <w:rFonts w:ascii="Calibri" w:hAnsi="Calibri"/>
                <w:sz w:val="20"/>
              </w:rPr>
              <w:t>proc</w:t>
            </w:r>
            <w:r w:rsidR="008B51EB">
              <w:rPr>
                <w:rFonts w:ascii="Calibri" w:hAnsi="Calibri"/>
                <w:sz w:val="20"/>
              </w:rPr>
              <w:t xml:space="preserve">edimientos de </w:t>
            </w:r>
            <w:r w:rsidR="0016751B">
              <w:rPr>
                <w:rFonts w:ascii="Calibri" w:hAnsi="Calibri"/>
                <w:sz w:val="20"/>
              </w:rPr>
              <w:t xml:space="preserve">gestión </w:t>
            </w:r>
            <w:r w:rsidR="00DA6E21">
              <w:rPr>
                <w:rFonts w:ascii="Calibri" w:hAnsi="Calibri"/>
                <w:sz w:val="20"/>
              </w:rPr>
              <w:t>de mano de obra</w:t>
            </w:r>
            <w:r w:rsidR="00E201D6">
              <w:rPr>
                <w:rFonts w:ascii="Calibri" w:hAnsi="Calibri"/>
                <w:sz w:val="20"/>
              </w:rPr>
              <w:t xml:space="preserve">, los </w:t>
            </w:r>
            <w:r w:rsidR="00DA6E21">
              <w:rPr>
                <w:rFonts w:ascii="Calibri" w:hAnsi="Calibri"/>
                <w:sz w:val="20"/>
              </w:rPr>
              <w:t>códigos de conducta</w:t>
            </w:r>
            <w:r w:rsidR="00AB35B3">
              <w:rPr>
                <w:rFonts w:ascii="Calibri" w:hAnsi="Calibri"/>
                <w:sz w:val="20"/>
              </w:rPr>
              <w:t xml:space="preserve"> y las ETA</w:t>
            </w:r>
            <w:r w:rsidR="00C51345">
              <w:rPr>
                <w:rFonts w:ascii="Calibri" w:hAnsi="Calibri"/>
                <w:sz w:val="20"/>
              </w:rPr>
              <w:t xml:space="preserve">S en los documentos de </w:t>
            </w:r>
            <w:r w:rsidR="00230654">
              <w:rPr>
                <w:rFonts w:ascii="Calibri" w:hAnsi="Calibri"/>
                <w:sz w:val="20"/>
              </w:rPr>
              <w:t xml:space="preserve">licitación y </w:t>
            </w:r>
            <w:r w:rsidR="00C51345">
              <w:rPr>
                <w:rFonts w:ascii="Calibri" w:hAnsi="Calibri"/>
                <w:sz w:val="20"/>
              </w:rPr>
              <w:t xml:space="preserve">adquisiciones </w:t>
            </w:r>
            <w:r w:rsidR="000503F7">
              <w:rPr>
                <w:rFonts w:ascii="Calibri" w:hAnsi="Calibri"/>
                <w:sz w:val="20"/>
              </w:rPr>
              <w:t xml:space="preserve">y </w:t>
            </w:r>
            <w:r w:rsidR="000F1EC5">
              <w:rPr>
                <w:rFonts w:ascii="Calibri" w:hAnsi="Calibri"/>
                <w:sz w:val="20"/>
              </w:rPr>
              <w:t xml:space="preserve">en </w:t>
            </w:r>
            <w:r w:rsidR="000503F7">
              <w:rPr>
                <w:rFonts w:ascii="Calibri" w:hAnsi="Calibri"/>
                <w:sz w:val="20"/>
              </w:rPr>
              <w:t xml:space="preserve">los </w:t>
            </w:r>
            <w:r w:rsidR="000F1EC5">
              <w:rPr>
                <w:rFonts w:ascii="Calibri" w:hAnsi="Calibri"/>
                <w:sz w:val="20"/>
              </w:rPr>
              <w:t xml:space="preserve">respectivos </w:t>
            </w:r>
            <w:r w:rsidR="000503F7">
              <w:rPr>
                <w:rFonts w:ascii="Calibri" w:hAnsi="Calibri"/>
                <w:sz w:val="20"/>
              </w:rPr>
              <w:t>contratos suscriptos con los contratistas</w:t>
            </w:r>
            <w:r w:rsidR="002A2E79">
              <w:rPr>
                <w:rFonts w:ascii="Calibri" w:hAnsi="Calibri"/>
                <w:sz w:val="20"/>
              </w:rPr>
              <w:t>.</w:t>
            </w:r>
          </w:p>
          <w:p w14:paraId="226AB99A" w14:textId="735F1705" w:rsidR="00E3327B" w:rsidRDefault="00E3327B" w:rsidP="005D394E">
            <w:pPr>
              <w:keepLines/>
              <w:widowControl w:val="0"/>
              <w:rPr>
                <w:rFonts w:ascii="Calibri" w:hAnsi="Calibri"/>
                <w:sz w:val="20"/>
              </w:rPr>
            </w:pPr>
          </w:p>
          <w:p w14:paraId="2202FEFF" w14:textId="649B1B5E" w:rsidR="00E3327B" w:rsidRDefault="00E3327B" w:rsidP="006C3661">
            <w:pPr>
              <w:keepLines/>
              <w:widowControl w:val="0"/>
              <w:ind w:left="170" w:hanging="170"/>
              <w:rPr>
                <w:rFonts w:ascii="Calibri" w:hAnsi="Calibri"/>
                <w:sz w:val="20"/>
              </w:rPr>
            </w:pPr>
            <w:r>
              <w:rPr>
                <w:rFonts w:ascii="Calibri" w:hAnsi="Calibri"/>
                <w:sz w:val="20"/>
              </w:rPr>
              <w:t xml:space="preserve">2. Hacer que las </w:t>
            </w:r>
            <w:r w:rsidR="00CF1939">
              <w:rPr>
                <w:rFonts w:ascii="Calibri" w:hAnsi="Calibri"/>
                <w:sz w:val="20"/>
              </w:rPr>
              <w:t>Unidades Ejecutoras</w:t>
            </w:r>
            <w:r w:rsidR="00D616EA">
              <w:rPr>
                <w:rFonts w:ascii="Calibri" w:hAnsi="Calibri"/>
                <w:sz w:val="20"/>
              </w:rPr>
              <w:t xml:space="preserve"> requieran </w:t>
            </w:r>
            <w:r w:rsidR="00272C73">
              <w:rPr>
                <w:rFonts w:ascii="Calibri" w:hAnsi="Calibri"/>
                <w:sz w:val="20"/>
              </w:rPr>
              <w:t xml:space="preserve">que </w:t>
            </w:r>
            <w:r w:rsidR="00D616EA">
              <w:rPr>
                <w:rFonts w:ascii="Calibri" w:hAnsi="Calibri"/>
                <w:sz w:val="20"/>
              </w:rPr>
              <w:t xml:space="preserve">los contratistas </w:t>
            </w:r>
            <w:r w:rsidR="007C1B19">
              <w:rPr>
                <w:rFonts w:ascii="Calibri" w:hAnsi="Calibri"/>
                <w:sz w:val="20"/>
              </w:rPr>
              <w:t>desarrollen</w:t>
            </w:r>
            <w:r w:rsidR="008B7075">
              <w:rPr>
                <w:rFonts w:ascii="Calibri" w:hAnsi="Calibri"/>
                <w:sz w:val="20"/>
              </w:rPr>
              <w:t xml:space="preserve"> e implementen</w:t>
            </w:r>
            <w:r w:rsidR="002D185B">
              <w:rPr>
                <w:rFonts w:ascii="Calibri" w:hAnsi="Calibri"/>
                <w:sz w:val="20"/>
              </w:rPr>
              <w:t xml:space="preserve"> un PGAS </w:t>
            </w:r>
            <w:r w:rsidR="0050306E">
              <w:rPr>
                <w:rFonts w:ascii="Calibri" w:hAnsi="Calibri"/>
                <w:sz w:val="20"/>
              </w:rPr>
              <w:t>de la etapa de construcción (PGAS</w:t>
            </w:r>
            <w:r w:rsidR="001948F7">
              <w:rPr>
                <w:rFonts w:ascii="Calibri" w:hAnsi="Calibri"/>
                <w:sz w:val="20"/>
              </w:rPr>
              <w:t>C</w:t>
            </w:r>
            <w:r w:rsidR="0050306E">
              <w:rPr>
                <w:rFonts w:ascii="Calibri" w:hAnsi="Calibri"/>
                <w:sz w:val="20"/>
              </w:rPr>
              <w:t>) consistente</w:t>
            </w:r>
            <w:r w:rsidR="0036320D">
              <w:rPr>
                <w:rFonts w:ascii="Calibri" w:hAnsi="Calibri"/>
                <w:sz w:val="20"/>
              </w:rPr>
              <w:t xml:space="preserve"> con el </w:t>
            </w:r>
            <w:r w:rsidR="001948F7">
              <w:rPr>
                <w:rFonts w:ascii="Calibri" w:hAnsi="Calibri"/>
                <w:sz w:val="20"/>
              </w:rPr>
              <w:t>PGAS</w:t>
            </w:r>
            <w:r w:rsidR="000E29C7">
              <w:rPr>
                <w:rFonts w:ascii="Calibri" w:hAnsi="Calibri"/>
                <w:sz w:val="20"/>
              </w:rPr>
              <w:t xml:space="preserve"> y las ETAS de los documentos de licitación</w:t>
            </w:r>
            <w:r w:rsidR="0006291F">
              <w:rPr>
                <w:rFonts w:ascii="Calibri" w:hAnsi="Calibri"/>
                <w:sz w:val="20"/>
              </w:rPr>
              <w:t xml:space="preserve"> y contractuales, </w:t>
            </w:r>
            <w:r w:rsidR="00775A82">
              <w:rPr>
                <w:rFonts w:ascii="Calibri" w:hAnsi="Calibri"/>
                <w:sz w:val="20"/>
              </w:rPr>
              <w:t>como</w:t>
            </w:r>
            <w:r w:rsidR="0006291F">
              <w:rPr>
                <w:rFonts w:ascii="Calibri" w:hAnsi="Calibri"/>
                <w:sz w:val="20"/>
              </w:rPr>
              <w:t xml:space="preserve"> establecido</w:t>
            </w:r>
            <w:r w:rsidR="00BF2011">
              <w:rPr>
                <w:rFonts w:ascii="Calibri" w:hAnsi="Calibri"/>
                <w:sz w:val="20"/>
              </w:rPr>
              <w:t xml:space="preserve"> en el MGAS</w:t>
            </w:r>
            <w:r w:rsidR="00E6346B">
              <w:rPr>
                <w:rFonts w:ascii="Calibri" w:hAnsi="Calibri"/>
                <w:sz w:val="20"/>
              </w:rPr>
              <w:t xml:space="preserve">, y con todo otro documento que </w:t>
            </w:r>
            <w:r w:rsidR="00E07880">
              <w:rPr>
                <w:rFonts w:ascii="Calibri" w:hAnsi="Calibri"/>
                <w:sz w:val="20"/>
              </w:rPr>
              <w:t>regule</w:t>
            </w:r>
            <w:r w:rsidR="00850418">
              <w:rPr>
                <w:rFonts w:ascii="Calibri" w:hAnsi="Calibri"/>
                <w:sz w:val="20"/>
              </w:rPr>
              <w:t xml:space="preserve"> la gestión </w:t>
            </w:r>
            <w:r w:rsidR="005D2681">
              <w:rPr>
                <w:rFonts w:ascii="Calibri" w:hAnsi="Calibri"/>
                <w:sz w:val="20"/>
              </w:rPr>
              <w:t>a</w:t>
            </w:r>
            <w:r w:rsidR="00850418">
              <w:rPr>
                <w:rFonts w:ascii="Calibri" w:hAnsi="Calibri"/>
                <w:sz w:val="20"/>
              </w:rPr>
              <w:t xml:space="preserve">mbiental, </w:t>
            </w:r>
            <w:r w:rsidR="005D2681">
              <w:rPr>
                <w:rFonts w:ascii="Calibri" w:hAnsi="Calibri"/>
                <w:sz w:val="20"/>
              </w:rPr>
              <w:t>s</w:t>
            </w:r>
            <w:r w:rsidR="00850418">
              <w:rPr>
                <w:rFonts w:ascii="Calibri" w:hAnsi="Calibri"/>
                <w:sz w:val="20"/>
              </w:rPr>
              <w:t xml:space="preserve">ocial, de </w:t>
            </w:r>
            <w:r w:rsidR="005D2681">
              <w:rPr>
                <w:rFonts w:ascii="Calibri" w:hAnsi="Calibri"/>
                <w:sz w:val="20"/>
              </w:rPr>
              <w:t>h</w:t>
            </w:r>
            <w:r w:rsidR="00850418">
              <w:rPr>
                <w:rFonts w:ascii="Calibri" w:hAnsi="Calibri"/>
                <w:sz w:val="20"/>
              </w:rPr>
              <w:t xml:space="preserve">igiene y </w:t>
            </w:r>
            <w:r w:rsidR="005D2681">
              <w:rPr>
                <w:rFonts w:ascii="Calibri" w:hAnsi="Calibri"/>
                <w:sz w:val="20"/>
              </w:rPr>
              <w:t>s</w:t>
            </w:r>
            <w:r w:rsidR="00850418">
              <w:rPr>
                <w:rFonts w:ascii="Calibri" w:hAnsi="Calibri"/>
                <w:sz w:val="20"/>
              </w:rPr>
              <w:t>eguridad</w:t>
            </w:r>
            <w:r w:rsidR="005B6669">
              <w:rPr>
                <w:rFonts w:ascii="Calibri" w:hAnsi="Calibri"/>
                <w:sz w:val="20"/>
              </w:rPr>
              <w:t xml:space="preserve"> del </w:t>
            </w:r>
            <w:r w:rsidR="00BF150D">
              <w:rPr>
                <w:rFonts w:ascii="Calibri" w:hAnsi="Calibri"/>
                <w:sz w:val="20"/>
              </w:rPr>
              <w:t>sub</w:t>
            </w:r>
            <w:r w:rsidR="00AD55F3">
              <w:rPr>
                <w:rFonts w:ascii="Calibri" w:hAnsi="Calibri"/>
                <w:sz w:val="20"/>
              </w:rPr>
              <w:t>proyecto</w:t>
            </w:r>
            <w:r w:rsidR="00DF3EC9">
              <w:rPr>
                <w:rFonts w:ascii="Calibri" w:hAnsi="Calibri"/>
                <w:sz w:val="20"/>
              </w:rPr>
              <w:t>. El PGASC</w:t>
            </w:r>
            <w:r w:rsidR="00343C7E">
              <w:rPr>
                <w:rFonts w:ascii="Calibri" w:hAnsi="Calibri"/>
                <w:sz w:val="20"/>
              </w:rPr>
              <w:t xml:space="preserve"> será sujeto a la aprobación</w:t>
            </w:r>
            <w:r w:rsidR="00F44584">
              <w:rPr>
                <w:rFonts w:ascii="Calibri" w:hAnsi="Calibri"/>
                <w:sz w:val="20"/>
              </w:rPr>
              <w:t xml:space="preserve"> de las </w:t>
            </w:r>
            <w:r w:rsidR="00CF1939">
              <w:rPr>
                <w:rFonts w:ascii="Calibri" w:hAnsi="Calibri"/>
                <w:sz w:val="20"/>
              </w:rPr>
              <w:t>Unidades Ejecutoras</w:t>
            </w:r>
            <w:r w:rsidR="00F44584">
              <w:rPr>
                <w:rFonts w:ascii="Calibri" w:hAnsi="Calibri"/>
                <w:sz w:val="20"/>
              </w:rPr>
              <w:t>.</w:t>
            </w:r>
          </w:p>
          <w:p w14:paraId="39277C0D" w14:textId="3ACECD79" w:rsidR="002556FA" w:rsidRDefault="002556FA" w:rsidP="005D394E">
            <w:pPr>
              <w:keepLines/>
              <w:widowControl w:val="0"/>
              <w:rPr>
                <w:rFonts w:ascii="Calibri" w:hAnsi="Calibri"/>
                <w:sz w:val="20"/>
              </w:rPr>
            </w:pPr>
          </w:p>
          <w:p w14:paraId="2AAD7120" w14:textId="2D75E43A" w:rsidR="002556FA" w:rsidRDefault="002556FA" w:rsidP="00A02DDD">
            <w:pPr>
              <w:keepLines/>
              <w:widowControl w:val="0"/>
              <w:ind w:left="170" w:hanging="170"/>
              <w:rPr>
                <w:rFonts w:ascii="Calibri" w:hAnsi="Calibri"/>
                <w:sz w:val="20"/>
              </w:rPr>
            </w:pPr>
            <w:r>
              <w:rPr>
                <w:rFonts w:ascii="Calibri" w:hAnsi="Calibri"/>
                <w:sz w:val="20"/>
              </w:rPr>
              <w:t xml:space="preserve">3. Hacer que las </w:t>
            </w:r>
            <w:r w:rsidR="00CF1939">
              <w:rPr>
                <w:rFonts w:ascii="Calibri" w:hAnsi="Calibri"/>
                <w:sz w:val="20"/>
              </w:rPr>
              <w:t>Unidades Ejecutoras</w:t>
            </w:r>
            <w:r>
              <w:rPr>
                <w:rFonts w:ascii="Calibri" w:hAnsi="Calibri"/>
                <w:sz w:val="20"/>
              </w:rPr>
              <w:t xml:space="preserve"> aseguren que los contratistas </w:t>
            </w:r>
            <w:r w:rsidR="00BB59FC">
              <w:rPr>
                <w:rFonts w:ascii="Calibri" w:hAnsi="Calibri"/>
                <w:sz w:val="20"/>
              </w:rPr>
              <w:t xml:space="preserve">cumplan con los EAS </w:t>
            </w:r>
            <w:r w:rsidR="00FD4AF3">
              <w:rPr>
                <w:rFonts w:ascii="Calibri" w:hAnsi="Calibri"/>
                <w:sz w:val="20"/>
              </w:rPr>
              <w:t>aplicables</w:t>
            </w:r>
            <w:r w:rsidR="00F04540">
              <w:rPr>
                <w:rFonts w:ascii="Calibri" w:hAnsi="Calibri"/>
                <w:sz w:val="20"/>
              </w:rPr>
              <w:t xml:space="preserve">, </w:t>
            </w:r>
            <w:r w:rsidR="00F83350">
              <w:rPr>
                <w:rFonts w:ascii="Calibri" w:hAnsi="Calibri"/>
                <w:sz w:val="20"/>
              </w:rPr>
              <w:t>con toda obligación establecida en el presente PCA</w:t>
            </w:r>
            <w:r w:rsidR="00AC2502">
              <w:rPr>
                <w:rFonts w:ascii="Calibri" w:hAnsi="Calibri"/>
                <w:sz w:val="20"/>
              </w:rPr>
              <w:t>S</w:t>
            </w:r>
            <w:r w:rsidR="00F83350">
              <w:rPr>
                <w:rFonts w:ascii="Calibri" w:hAnsi="Calibri"/>
                <w:sz w:val="20"/>
              </w:rPr>
              <w:t>, con los</w:t>
            </w:r>
            <w:r w:rsidR="00AC2502">
              <w:rPr>
                <w:rFonts w:ascii="Calibri" w:hAnsi="Calibri"/>
                <w:sz w:val="20"/>
              </w:rPr>
              <w:t xml:space="preserve"> respectivos PGASC</w:t>
            </w:r>
            <w:r w:rsidR="00C77E9B">
              <w:rPr>
                <w:rFonts w:ascii="Calibri" w:hAnsi="Calibri"/>
                <w:sz w:val="20"/>
              </w:rPr>
              <w:t xml:space="preserve">, y con las </w:t>
            </w:r>
            <w:r w:rsidR="00C6204F">
              <w:rPr>
                <w:rFonts w:ascii="Calibri" w:hAnsi="Calibri"/>
                <w:sz w:val="20"/>
              </w:rPr>
              <w:t>especificaciones ambientales, sociales, laborales</w:t>
            </w:r>
            <w:r w:rsidR="00B40232">
              <w:rPr>
                <w:rFonts w:ascii="Calibri" w:hAnsi="Calibri"/>
                <w:sz w:val="20"/>
              </w:rPr>
              <w:t xml:space="preserve">, de </w:t>
            </w:r>
            <w:r w:rsidR="003079AA">
              <w:rPr>
                <w:rFonts w:ascii="Calibri" w:hAnsi="Calibri"/>
                <w:sz w:val="20"/>
              </w:rPr>
              <w:t>h</w:t>
            </w:r>
            <w:r w:rsidR="00B40232">
              <w:rPr>
                <w:rFonts w:ascii="Calibri" w:hAnsi="Calibri"/>
                <w:sz w:val="20"/>
              </w:rPr>
              <w:t xml:space="preserve">igiene y </w:t>
            </w:r>
            <w:r w:rsidR="003079AA">
              <w:rPr>
                <w:rFonts w:ascii="Calibri" w:hAnsi="Calibri"/>
                <w:sz w:val="20"/>
              </w:rPr>
              <w:t>s</w:t>
            </w:r>
            <w:r w:rsidR="00B40232">
              <w:rPr>
                <w:rFonts w:ascii="Calibri" w:hAnsi="Calibri"/>
                <w:sz w:val="20"/>
              </w:rPr>
              <w:t>eguridad</w:t>
            </w:r>
            <w:r w:rsidR="00C6204F">
              <w:rPr>
                <w:rFonts w:ascii="Calibri" w:hAnsi="Calibri"/>
                <w:sz w:val="20"/>
              </w:rPr>
              <w:t xml:space="preserve"> </w:t>
            </w:r>
            <w:r w:rsidR="0033443B">
              <w:rPr>
                <w:rFonts w:ascii="Calibri" w:hAnsi="Calibri"/>
                <w:sz w:val="20"/>
              </w:rPr>
              <w:t>establecidas en sus contratos.</w:t>
            </w:r>
          </w:p>
          <w:p w14:paraId="5EDD05A5" w14:textId="602E6FCB" w:rsidR="00DD40C9" w:rsidRDefault="00DD40C9" w:rsidP="005D394E">
            <w:pPr>
              <w:keepLines/>
              <w:widowControl w:val="0"/>
              <w:rPr>
                <w:rFonts w:ascii="Calibri" w:hAnsi="Calibri"/>
                <w:sz w:val="20"/>
              </w:rPr>
            </w:pPr>
          </w:p>
          <w:p w14:paraId="06FBDB78" w14:textId="25EFC0AB" w:rsidR="002113B4" w:rsidRDefault="0028478A" w:rsidP="00287776">
            <w:pPr>
              <w:keepLines/>
              <w:widowControl w:val="0"/>
              <w:ind w:left="170" w:hanging="170"/>
              <w:rPr>
                <w:rFonts w:ascii="Calibri" w:hAnsi="Calibri"/>
                <w:sz w:val="20"/>
              </w:rPr>
            </w:pPr>
            <w:r>
              <w:rPr>
                <w:rFonts w:ascii="Calibri" w:hAnsi="Calibri"/>
                <w:sz w:val="20"/>
              </w:rPr>
              <w:t xml:space="preserve">4. </w:t>
            </w:r>
            <w:r w:rsidR="00ED775D">
              <w:rPr>
                <w:rFonts w:ascii="Calibri" w:hAnsi="Calibri"/>
                <w:sz w:val="20"/>
              </w:rPr>
              <w:t>Cuando corresponda, r</w:t>
            </w:r>
            <w:r w:rsidR="00DD40C9">
              <w:rPr>
                <w:rFonts w:ascii="Calibri" w:hAnsi="Calibri"/>
                <w:sz w:val="20"/>
              </w:rPr>
              <w:t>equerir</w:t>
            </w:r>
            <w:r w:rsidR="000C548D">
              <w:rPr>
                <w:rFonts w:ascii="Calibri" w:hAnsi="Calibri"/>
                <w:sz w:val="20"/>
              </w:rPr>
              <w:t xml:space="preserve"> </w:t>
            </w:r>
            <w:r w:rsidR="00E23D42">
              <w:rPr>
                <w:rFonts w:ascii="Calibri" w:hAnsi="Calibri"/>
                <w:sz w:val="20"/>
              </w:rPr>
              <w:t xml:space="preserve">a </w:t>
            </w:r>
            <w:r w:rsidR="00DD40C9">
              <w:rPr>
                <w:rFonts w:ascii="Calibri" w:hAnsi="Calibri"/>
                <w:sz w:val="20"/>
              </w:rPr>
              <w:t xml:space="preserve">los contratistas </w:t>
            </w:r>
            <w:r w:rsidR="00ED775D">
              <w:rPr>
                <w:rFonts w:ascii="Calibri" w:hAnsi="Calibri"/>
                <w:sz w:val="20"/>
              </w:rPr>
              <w:t xml:space="preserve">que </w:t>
            </w:r>
            <w:r w:rsidR="00DD40C9">
              <w:rPr>
                <w:rFonts w:ascii="Calibri" w:hAnsi="Calibri"/>
                <w:sz w:val="20"/>
              </w:rPr>
              <w:t xml:space="preserve">aseguren </w:t>
            </w:r>
            <w:r w:rsidR="00E23D42">
              <w:rPr>
                <w:rFonts w:ascii="Calibri" w:hAnsi="Calibri"/>
                <w:sz w:val="20"/>
              </w:rPr>
              <w:t xml:space="preserve">que </w:t>
            </w:r>
            <w:r w:rsidR="00DD40C9">
              <w:rPr>
                <w:rFonts w:ascii="Calibri" w:hAnsi="Calibri"/>
                <w:sz w:val="20"/>
              </w:rPr>
              <w:t>sus subcontratistas</w:t>
            </w:r>
            <w:r w:rsidR="006E102B">
              <w:rPr>
                <w:rFonts w:ascii="Calibri" w:hAnsi="Calibri"/>
                <w:sz w:val="20"/>
              </w:rPr>
              <w:t xml:space="preserve"> cumplan con</w:t>
            </w:r>
            <w:r w:rsidR="00DD40C9">
              <w:rPr>
                <w:rFonts w:ascii="Calibri" w:hAnsi="Calibri"/>
                <w:sz w:val="20"/>
              </w:rPr>
              <w:t xml:space="preserve"> </w:t>
            </w:r>
            <w:r w:rsidR="00DB102C">
              <w:rPr>
                <w:rFonts w:ascii="Calibri" w:hAnsi="Calibri"/>
                <w:sz w:val="20"/>
              </w:rPr>
              <w:t>l</w:t>
            </w:r>
            <w:r w:rsidR="00376517">
              <w:rPr>
                <w:rFonts w:ascii="Calibri" w:hAnsi="Calibri"/>
                <w:sz w:val="20"/>
              </w:rPr>
              <w:t xml:space="preserve">as especificaciones </w:t>
            </w:r>
            <w:r w:rsidR="00DB102C" w:rsidRPr="00DB102C">
              <w:rPr>
                <w:rFonts w:ascii="Calibri" w:hAnsi="Calibri"/>
                <w:sz w:val="20"/>
              </w:rPr>
              <w:t>mencionad</w:t>
            </w:r>
            <w:r w:rsidR="00DB102C">
              <w:rPr>
                <w:rFonts w:ascii="Calibri" w:hAnsi="Calibri"/>
                <w:sz w:val="20"/>
              </w:rPr>
              <w:t>as</w:t>
            </w:r>
            <w:r w:rsidR="00DB102C" w:rsidRPr="00DB102C">
              <w:rPr>
                <w:rFonts w:ascii="Calibri" w:hAnsi="Calibri"/>
                <w:sz w:val="20"/>
              </w:rPr>
              <w:t xml:space="preserve"> en el punto 1.3.1 anterior</w:t>
            </w:r>
            <w:r w:rsidR="00DB102C">
              <w:rPr>
                <w:rFonts w:ascii="Calibri" w:hAnsi="Calibri"/>
                <w:sz w:val="20"/>
              </w:rPr>
              <w:t>.</w:t>
            </w:r>
          </w:p>
          <w:p w14:paraId="16EDEFB8" w14:textId="4A66C66D" w:rsidR="00502173" w:rsidRPr="00FA0A88" w:rsidRDefault="00502173" w:rsidP="005D394E">
            <w:pPr>
              <w:keepLines/>
              <w:widowControl w:val="0"/>
              <w:rPr>
                <w:rFonts w:cstheme="minorHAnsi"/>
                <w:sz w:val="20"/>
                <w:szCs w:val="20"/>
              </w:rPr>
            </w:pPr>
          </w:p>
        </w:tc>
        <w:tc>
          <w:tcPr>
            <w:tcW w:w="4500" w:type="dxa"/>
          </w:tcPr>
          <w:p w14:paraId="65371D43" w14:textId="77777777" w:rsidR="008D70EB" w:rsidRDefault="008D70EB" w:rsidP="005D394E">
            <w:pPr>
              <w:keepLines/>
              <w:widowControl w:val="0"/>
              <w:rPr>
                <w:sz w:val="20"/>
              </w:rPr>
            </w:pPr>
          </w:p>
          <w:p w14:paraId="6D42BD64" w14:textId="3D663A3E" w:rsidR="00502173" w:rsidRDefault="00121894" w:rsidP="005D394E">
            <w:pPr>
              <w:keepLines/>
              <w:widowControl w:val="0"/>
              <w:rPr>
                <w:sz w:val="20"/>
              </w:rPr>
            </w:pPr>
            <w:r>
              <w:rPr>
                <w:sz w:val="20"/>
              </w:rPr>
              <w:t xml:space="preserve">1. </w:t>
            </w:r>
            <w:r w:rsidR="00502173">
              <w:rPr>
                <w:sz w:val="20"/>
              </w:rPr>
              <w:t xml:space="preserve">Como parte de la preparación de los documentos de </w:t>
            </w:r>
            <w:r w:rsidR="00AE4978">
              <w:rPr>
                <w:sz w:val="20"/>
              </w:rPr>
              <w:t xml:space="preserve">licitación, </w:t>
            </w:r>
            <w:r w:rsidR="00502173">
              <w:rPr>
                <w:sz w:val="20"/>
              </w:rPr>
              <w:t>adquisiciones y sus respectivos contratos</w:t>
            </w:r>
            <w:r w:rsidR="00407261">
              <w:rPr>
                <w:sz w:val="20"/>
              </w:rPr>
              <w:t>.</w:t>
            </w:r>
            <w:r w:rsidR="00D91FC9">
              <w:rPr>
                <w:sz w:val="20"/>
              </w:rPr>
              <w:t xml:space="preserve"> </w:t>
            </w:r>
            <w:r w:rsidR="004F438C">
              <w:rPr>
                <w:sz w:val="20"/>
              </w:rPr>
              <w:t>C</w:t>
            </w:r>
            <w:r w:rsidR="002F6E5C">
              <w:rPr>
                <w:sz w:val="20"/>
              </w:rPr>
              <w:t xml:space="preserve">uando sea aplicable de acuerdo con el MGAS, </w:t>
            </w:r>
            <w:r w:rsidR="004F438C">
              <w:rPr>
                <w:sz w:val="20"/>
              </w:rPr>
              <w:t xml:space="preserve">el </w:t>
            </w:r>
            <w:proofErr w:type="spellStart"/>
            <w:r w:rsidR="004F438C">
              <w:rPr>
                <w:sz w:val="20"/>
              </w:rPr>
              <w:t>MDTyH</w:t>
            </w:r>
            <w:proofErr w:type="spellEnd"/>
            <w:r w:rsidR="004F438C">
              <w:rPr>
                <w:sz w:val="20"/>
              </w:rPr>
              <w:t xml:space="preserve"> </w:t>
            </w:r>
            <w:r w:rsidR="00D91FC9">
              <w:rPr>
                <w:sz w:val="20"/>
              </w:rPr>
              <w:t>remitir</w:t>
            </w:r>
            <w:r w:rsidR="004F438C">
              <w:rPr>
                <w:sz w:val="20"/>
              </w:rPr>
              <w:t>á</w:t>
            </w:r>
            <w:r w:rsidR="00D91FC9">
              <w:rPr>
                <w:sz w:val="20"/>
              </w:rPr>
              <w:t xml:space="preserve"> los documentos de licitación para No Objeción del Banco.</w:t>
            </w:r>
          </w:p>
          <w:p w14:paraId="6B7675D9" w14:textId="3A93ECB6" w:rsidR="00121894" w:rsidRDefault="00121894" w:rsidP="005D394E">
            <w:pPr>
              <w:keepLines/>
              <w:widowControl w:val="0"/>
              <w:rPr>
                <w:sz w:val="20"/>
              </w:rPr>
            </w:pPr>
          </w:p>
          <w:p w14:paraId="57ECC4BA" w14:textId="7BBEDE2D" w:rsidR="00121894" w:rsidRDefault="00D91FC9" w:rsidP="005D394E">
            <w:pPr>
              <w:keepLines/>
              <w:widowControl w:val="0"/>
              <w:rPr>
                <w:rFonts w:eastAsia="Times New Roman" w:cstheme="minorHAnsi"/>
                <w:bCs/>
                <w:iCs/>
                <w:sz w:val="20"/>
                <w:szCs w:val="20"/>
              </w:rPr>
            </w:pPr>
            <w:r>
              <w:rPr>
                <w:rFonts w:eastAsia="Times New Roman" w:cstheme="minorHAnsi"/>
                <w:bCs/>
                <w:iCs/>
                <w:sz w:val="20"/>
                <w:szCs w:val="20"/>
              </w:rPr>
              <w:t xml:space="preserve">2. </w:t>
            </w:r>
            <w:r w:rsidR="004709F3">
              <w:rPr>
                <w:rFonts w:eastAsia="Times New Roman" w:cstheme="minorHAnsi"/>
                <w:bCs/>
                <w:iCs/>
                <w:sz w:val="20"/>
                <w:szCs w:val="20"/>
              </w:rPr>
              <w:t>L</w:t>
            </w:r>
            <w:r>
              <w:rPr>
                <w:rFonts w:eastAsia="Times New Roman" w:cstheme="minorHAnsi"/>
                <w:bCs/>
                <w:iCs/>
                <w:sz w:val="20"/>
                <w:szCs w:val="20"/>
              </w:rPr>
              <w:t xml:space="preserve">as </w:t>
            </w:r>
            <w:r w:rsidR="00CF1939">
              <w:rPr>
                <w:rFonts w:eastAsia="Times New Roman" w:cstheme="minorHAnsi"/>
                <w:bCs/>
                <w:iCs/>
                <w:sz w:val="20"/>
                <w:szCs w:val="20"/>
              </w:rPr>
              <w:t>Unidades Ejecutoras</w:t>
            </w:r>
            <w:r w:rsidR="0011535F">
              <w:rPr>
                <w:rFonts w:eastAsia="Times New Roman" w:cstheme="minorHAnsi"/>
                <w:bCs/>
                <w:iCs/>
                <w:sz w:val="20"/>
                <w:szCs w:val="20"/>
              </w:rPr>
              <w:t xml:space="preserve"> </w:t>
            </w:r>
            <w:r w:rsidR="004709F3">
              <w:rPr>
                <w:rFonts w:eastAsia="Times New Roman" w:cstheme="minorHAnsi"/>
                <w:bCs/>
                <w:iCs/>
                <w:sz w:val="20"/>
                <w:szCs w:val="20"/>
              </w:rPr>
              <w:t xml:space="preserve">estarán obligadas a </w:t>
            </w:r>
            <w:r w:rsidR="008C1278">
              <w:rPr>
                <w:rFonts w:eastAsia="Times New Roman" w:cstheme="minorHAnsi"/>
                <w:bCs/>
                <w:iCs/>
                <w:sz w:val="20"/>
                <w:szCs w:val="20"/>
              </w:rPr>
              <w:t>apr</w:t>
            </w:r>
            <w:r w:rsidR="004709F3">
              <w:rPr>
                <w:rFonts w:eastAsia="Times New Roman" w:cstheme="minorHAnsi"/>
                <w:bCs/>
                <w:iCs/>
                <w:sz w:val="20"/>
                <w:szCs w:val="20"/>
              </w:rPr>
              <w:t>obar</w:t>
            </w:r>
            <w:r w:rsidR="008C1278">
              <w:rPr>
                <w:rFonts w:eastAsia="Times New Roman" w:cstheme="minorHAnsi"/>
                <w:bCs/>
                <w:iCs/>
                <w:sz w:val="20"/>
                <w:szCs w:val="20"/>
              </w:rPr>
              <w:t xml:space="preserve"> los PGASC</w:t>
            </w:r>
            <w:r w:rsidR="004F7019">
              <w:rPr>
                <w:rFonts w:eastAsia="Times New Roman" w:cstheme="minorHAnsi"/>
                <w:bCs/>
                <w:iCs/>
                <w:sz w:val="20"/>
                <w:szCs w:val="20"/>
              </w:rPr>
              <w:t xml:space="preserve"> antes del comienzo de las obras para cada respectivo subproyecto</w:t>
            </w:r>
            <w:r w:rsidR="007A7B1E">
              <w:rPr>
                <w:rFonts w:eastAsia="Times New Roman" w:cstheme="minorHAnsi"/>
                <w:bCs/>
                <w:iCs/>
                <w:sz w:val="20"/>
                <w:szCs w:val="20"/>
              </w:rPr>
              <w:t>.</w:t>
            </w:r>
          </w:p>
          <w:p w14:paraId="0AD242A4" w14:textId="3F533E0F" w:rsidR="008E569C" w:rsidRDefault="008E569C" w:rsidP="005D394E">
            <w:pPr>
              <w:keepLines/>
              <w:widowControl w:val="0"/>
              <w:rPr>
                <w:rFonts w:eastAsia="Times New Roman" w:cstheme="minorHAnsi"/>
                <w:bCs/>
                <w:iCs/>
                <w:sz w:val="20"/>
                <w:szCs w:val="20"/>
              </w:rPr>
            </w:pPr>
          </w:p>
          <w:p w14:paraId="14113E96" w14:textId="645E5351" w:rsidR="00006BB8" w:rsidRDefault="008E569C" w:rsidP="005D394E">
            <w:pPr>
              <w:keepLines/>
              <w:widowControl w:val="0"/>
              <w:rPr>
                <w:rFonts w:eastAsia="Times New Roman" w:cstheme="minorHAnsi"/>
                <w:bCs/>
                <w:iCs/>
                <w:sz w:val="20"/>
                <w:szCs w:val="20"/>
              </w:rPr>
            </w:pPr>
            <w:r>
              <w:rPr>
                <w:rFonts w:eastAsia="Times New Roman" w:cstheme="minorHAnsi"/>
                <w:bCs/>
                <w:iCs/>
                <w:sz w:val="20"/>
                <w:szCs w:val="20"/>
              </w:rPr>
              <w:t xml:space="preserve">3. </w:t>
            </w:r>
            <w:r w:rsidR="007421C5">
              <w:rPr>
                <w:rFonts w:eastAsia="Times New Roman" w:cstheme="minorHAnsi"/>
                <w:bCs/>
                <w:iCs/>
                <w:sz w:val="20"/>
                <w:szCs w:val="20"/>
              </w:rPr>
              <w:t>L</w:t>
            </w:r>
            <w:r>
              <w:rPr>
                <w:rFonts w:eastAsia="Times New Roman" w:cstheme="minorHAnsi"/>
                <w:bCs/>
                <w:iCs/>
                <w:sz w:val="20"/>
                <w:szCs w:val="20"/>
              </w:rPr>
              <w:t xml:space="preserve">as </w:t>
            </w:r>
            <w:r w:rsidR="00CF1939">
              <w:rPr>
                <w:rFonts w:eastAsia="Times New Roman" w:cstheme="minorHAnsi"/>
                <w:bCs/>
                <w:iCs/>
                <w:sz w:val="20"/>
                <w:szCs w:val="20"/>
              </w:rPr>
              <w:t>Unidades Ejecutoras</w:t>
            </w:r>
            <w:r w:rsidR="007421C5">
              <w:rPr>
                <w:rFonts w:eastAsia="Times New Roman" w:cstheme="minorHAnsi"/>
                <w:bCs/>
                <w:iCs/>
                <w:sz w:val="20"/>
                <w:szCs w:val="20"/>
              </w:rPr>
              <w:t xml:space="preserve"> estarán obligadas a </w:t>
            </w:r>
            <w:r w:rsidR="00B7716F">
              <w:rPr>
                <w:rFonts w:eastAsia="Times New Roman" w:cstheme="minorHAnsi"/>
                <w:bCs/>
                <w:iCs/>
                <w:sz w:val="20"/>
                <w:szCs w:val="20"/>
              </w:rPr>
              <w:t>monitorear</w:t>
            </w:r>
            <w:r w:rsidR="000449C9">
              <w:rPr>
                <w:rFonts w:eastAsia="Times New Roman" w:cstheme="minorHAnsi"/>
                <w:bCs/>
                <w:iCs/>
                <w:sz w:val="20"/>
                <w:szCs w:val="20"/>
              </w:rPr>
              <w:t xml:space="preserve"> </w:t>
            </w:r>
            <w:r w:rsidR="00730BE0">
              <w:rPr>
                <w:rFonts w:eastAsia="Times New Roman" w:cstheme="minorHAnsi"/>
                <w:bCs/>
                <w:iCs/>
                <w:sz w:val="20"/>
                <w:szCs w:val="20"/>
              </w:rPr>
              <w:t xml:space="preserve">que los contratistas </w:t>
            </w:r>
            <w:r w:rsidR="000449C9">
              <w:rPr>
                <w:rFonts w:eastAsia="Times New Roman" w:cstheme="minorHAnsi"/>
                <w:bCs/>
                <w:iCs/>
                <w:sz w:val="20"/>
                <w:szCs w:val="20"/>
              </w:rPr>
              <w:t>cumpl</w:t>
            </w:r>
            <w:r w:rsidR="00730BE0">
              <w:rPr>
                <w:rFonts w:eastAsia="Times New Roman" w:cstheme="minorHAnsi"/>
                <w:bCs/>
                <w:iCs/>
                <w:sz w:val="20"/>
                <w:szCs w:val="20"/>
              </w:rPr>
              <w:t xml:space="preserve">an </w:t>
            </w:r>
            <w:r w:rsidR="00E71805">
              <w:rPr>
                <w:rFonts w:eastAsia="Times New Roman" w:cstheme="minorHAnsi"/>
                <w:bCs/>
                <w:iCs/>
                <w:sz w:val="20"/>
                <w:szCs w:val="20"/>
              </w:rPr>
              <w:t>los EAS, el presente PCAS, el PGASC y las especificaciones</w:t>
            </w:r>
            <w:r w:rsidR="007B0D4F">
              <w:rPr>
                <w:rFonts w:eastAsia="Times New Roman" w:cstheme="minorHAnsi"/>
                <w:bCs/>
                <w:iCs/>
                <w:sz w:val="20"/>
                <w:szCs w:val="20"/>
              </w:rPr>
              <w:t xml:space="preserve"> establecidas en sus contratos durante la implementación</w:t>
            </w:r>
            <w:r w:rsidR="00D91163">
              <w:rPr>
                <w:rFonts w:eastAsia="Times New Roman" w:cstheme="minorHAnsi"/>
                <w:bCs/>
                <w:iCs/>
                <w:sz w:val="20"/>
                <w:szCs w:val="20"/>
              </w:rPr>
              <w:t xml:space="preserve">. EL </w:t>
            </w:r>
            <w:proofErr w:type="spellStart"/>
            <w:r w:rsidR="00D91163">
              <w:rPr>
                <w:rFonts w:eastAsia="Times New Roman" w:cstheme="minorHAnsi"/>
                <w:bCs/>
                <w:iCs/>
                <w:sz w:val="20"/>
                <w:szCs w:val="20"/>
              </w:rPr>
              <w:t>MDTyH</w:t>
            </w:r>
            <w:proofErr w:type="spellEnd"/>
            <w:r w:rsidR="00D91163">
              <w:rPr>
                <w:rFonts w:eastAsia="Times New Roman" w:cstheme="minorHAnsi"/>
                <w:bCs/>
                <w:iCs/>
                <w:sz w:val="20"/>
                <w:szCs w:val="20"/>
              </w:rPr>
              <w:t xml:space="preserve"> supervisará la implementación de los subproyectos.</w:t>
            </w:r>
          </w:p>
          <w:p w14:paraId="70DF8144" w14:textId="77777777" w:rsidR="00006BB8" w:rsidRDefault="00006BB8" w:rsidP="005D394E">
            <w:pPr>
              <w:keepLines/>
              <w:widowControl w:val="0"/>
              <w:rPr>
                <w:rFonts w:eastAsia="Times New Roman" w:cstheme="minorHAnsi"/>
                <w:bCs/>
                <w:iCs/>
                <w:sz w:val="20"/>
                <w:szCs w:val="20"/>
              </w:rPr>
            </w:pPr>
          </w:p>
          <w:p w14:paraId="14D1F50B" w14:textId="77777777" w:rsidR="00502173" w:rsidRDefault="001E68D2" w:rsidP="007E0303">
            <w:pPr>
              <w:keepLines/>
              <w:widowControl w:val="0"/>
              <w:rPr>
                <w:sz w:val="20"/>
              </w:rPr>
            </w:pPr>
            <w:r>
              <w:rPr>
                <w:rFonts w:eastAsia="Times New Roman" w:cstheme="minorHAnsi"/>
                <w:bCs/>
                <w:iCs/>
                <w:sz w:val="20"/>
                <w:szCs w:val="20"/>
              </w:rPr>
              <w:t xml:space="preserve">4. </w:t>
            </w:r>
            <w:r w:rsidR="000449C9">
              <w:rPr>
                <w:rFonts w:eastAsia="Times New Roman" w:cstheme="minorHAnsi"/>
                <w:bCs/>
                <w:iCs/>
                <w:sz w:val="20"/>
                <w:szCs w:val="20"/>
              </w:rPr>
              <w:t xml:space="preserve"> </w:t>
            </w:r>
            <w:r>
              <w:rPr>
                <w:sz w:val="20"/>
              </w:rPr>
              <w:t>Durante toda la ejecución del Proyecto</w:t>
            </w:r>
            <w:r w:rsidR="007E0303">
              <w:rPr>
                <w:sz w:val="20"/>
              </w:rPr>
              <w:t>.</w:t>
            </w:r>
          </w:p>
          <w:p w14:paraId="34689B31" w14:textId="1D565A46" w:rsidR="00576565" w:rsidRPr="001951B7" w:rsidRDefault="00576565" w:rsidP="007E0303">
            <w:pPr>
              <w:keepLines/>
              <w:widowControl w:val="0"/>
              <w:rPr>
                <w:rFonts w:cstheme="minorHAnsi"/>
                <w:iCs/>
                <w:sz w:val="20"/>
                <w:szCs w:val="20"/>
              </w:rPr>
            </w:pPr>
          </w:p>
        </w:tc>
        <w:tc>
          <w:tcPr>
            <w:tcW w:w="1620" w:type="dxa"/>
          </w:tcPr>
          <w:p w14:paraId="3D1B8BFC" w14:textId="77777777" w:rsidR="00581BDB" w:rsidRDefault="00581BDB" w:rsidP="005D394E">
            <w:pPr>
              <w:keepLines/>
              <w:widowControl w:val="0"/>
              <w:rPr>
                <w:rFonts w:cstheme="minorHAnsi"/>
                <w:sz w:val="20"/>
                <w:szCs w:val="20"/>
              </w:rPr>
            </w:pPr>
          </w:p>
          <w:p w14:paraId="6132ACDC" w14:textId="77777777" w:rsidR="004F438C" w:rsidRDefault="00581BDB" w:rsidP="004F438C">
            <w:pPr>
              <w:keepLines/>
              <w:widowControl w:val="0"/>
              <w:rPr>
                <w:rFonts w:cstheme="minorHAnsi"/>
                <w:sz w:val="20"/>
                <w:szCs w:val="20"/>
              </w:rPr>
            </w:pPr>
            <w:proofErr w:type="spellStart"/>
            <w:r>
              <w:rPr>
                <w:rFonts w:cstheme="minorHAnsi"/>
                <w:sz w:val="20"/>
                <w:szCs w:val="20"/>
              </w:rPr>
              <w:t>MDTyH</w:t>
            </w:r>
            <w:proofErr w:type="spellEnd"/>
            <w:r w:rsidR="004F438C">
              <w:rPr>
                <w:rFonts w:cstheme="minorHAnsi"/>
                <w:sz w:val="20"/>
                <w:szCs w:val="20"/>
              </w:rPr>
              <w:t>/</w:t>
            </w:r>
          </w:p>
          <w:p w14:paraId="2C167600" w14:textId="11AF24B8" w:rsidR="00581BDB" w:rsidRPr="00FA0A88" w:rsidRDefault="002D619B" w:rsidP="004F438C">
            <w:pPr>
              <w:keepLines/>
              <w:widowControl w:val="0"/>
              <w:rPr>
                <w:rFonts w:cstheme="minorHAnsi"/>
                <w:sz w:val="20"/>
                <w:szCs w:val="20"/>
              </w:rPr>
            </w:pPr>
            <w:r>
              <w:rPr>
                <w:rFonts w:cstheme="minorHAnsi"/>
                <w:sz w:val="20"/>
                <w:szCs w:val="20"/>
              </w:rPr>
              <w:t>Unidades Ejecutoras (UE)</w:t>
            </w:r>
          </w:p>
        </w:tc>
      </w:tr>
      <w:tr w:rsidR="009D4BF5" w:rsidRPr="00FA0A88" w14:paraId="5D80631F" w14:textId="77777777" w:rsidTr="00B47D2D">
        <w:trPr>
          <w:trHeight w:val="20"/>
        </w:trPr>
        <w:tc>
          <w:tcPr>
            <w:tcW w:w="715" w:type="dxa"/>
          </w:tcPr>
          <w:p w14:paraId="5F12DE56" w14:textId="67F6E94C" w:rsidR="009D4BF5" w:rsidRPr="00FA0A88" w:rsidRDefault="00577ECA" w:rsidP="005D394E">
            <w:pPr>
              <w:keepLines/>
              <w:widowControl w:val="0"/>
              <w:jc w:val="center"/>
              <w:rPr>
                <w:rFonts w:cstheme="minorHAnsi"/>
                <w:sz w:val="20"/>
                <w:szCs w:val="20"/>
              </w:rPr>
            </w:pPr>
            <w:r>
              <w:rPr>
                <w:sz w:val="20"/>
              </w:rPr>
              <w:t>1.4</w:t>
            </w:r>
          </w:p>
        </w:tc>
        <w:tc>
          <w:tcPr>
            <w:tcW w:w="7470" w:type="dxa"/>
            <w:shd w:val="clear" w:color="auto" w:fill="auto"/>
          </w:tcPr>
          <w:p w14:paraId="2BCAE26B" w14:textId="170C12F6" w:rsidR="003D7A11" w:rsidRPr="00044B10" w:rsidRDefault="003D7A11" w:rsidP="00044B10">
            <w:pPr>
              <w:keepLines/>
              <w:widowControl w:val="0"/>
              <w:jc w:val="both"/>
              <w:rPr>
                <w:rFonts w:cstheme="minorHAnsi"/>
                <w:b/>
                <w:color w:val="4472C4" w:themeColor="accent1"/>
                <w:sz w:val="20"/>
                <w:szCs w:val="20"/>
              </w:rPr>
            </w:pPr>
            <w:r>
              <w:rPr>
                <w:b/>
                <w:color w:val="4472C4" w:themeColor="accent1"/>
                <w:sz w:val="20"/>
              </w:rPr>
              <w:t xml:space="preserve">ASISTENCIA TÉCNICA </w:t>
            </w:r>
          </w:p>
          <w:p w14:paraId="7616117C" w14:textId="62F0B688" w:rsidR="002A536D" w:rsidRDefault="00E127F7" w:rsidP="002336E8">
            <w:pPr>
              <w:pStyle w:val="CommentText"/>
            </w:pPr>
            <w:proofErr w:type="gramStart"/>
            <w:r>
              <w:t>Asegurar</w:t>
            </w:r>
            <w:proofErr w:type="gramEnd"/>
            <w:r>
              <w:t xml:space="preserve"> que las consultorías, los estudios, el fortalecimiento de la capacidad, las capacitaciones y cualquier otra actividad de asistencia técnica </w:t>
            </w:r>
            <w:r w:rsidR="0057090E">
              <w:t xml:space="preserve">bajo </w:t>
            </w:r>
            <w:r>
              <w:t>el Proyecto se lleven a cabo de acuerdo con términos de referencia que resulten aceptables para el Banco y que sean coherentes con los EAS. Posteriormente, asegurarse de que los resultados de dichas actividades cumplan con los términos de referencia.</w:t>
            </w:r>
          </w:p>
          <w:p w14:paraId="71E880C0" w14:textId="309982E2" w:rsidR="002A536D" w:rsidRPr="00FA118D" w:rsidRDefault="002A536D" w:rsidP="003D7A11">
            <w:pPr>
              <w:keepLines/>
              <w:widowControl w:val="0"/>
              <w:rPr>
                <w:sz w:val="20"/>
                <w:szCs w:val="20"/>
              </w:rPr>
            </w:pPr>
          </w:p>
        </w:tc>
        <w:tc>
          <w:tcPr>
            <w:tcW w:w="4500" w:type="dxa"/>
          </w:tcPr>
          <w:p w14:paraId="633E0A23" w14:textId="77777777" w:rsidR="00581BDB" w:rsidRDefault="00581BDB" w:rsidP="005D394E">
            <w:pPr>
              <w:keepLines/>
              <w:widowControl w:val="0"/>
              <w:rPr>
                <w:sz w:val="20"/>
              </w:rPr>
            </w:pPr>
          </w:p>
          <w:p w14:paraId="225199E7" w14:textId="178BA4CD" w:rsidR="009D4BF5" w:rsidRDefault="00073E09" w:rsidP="005D394E">
            <w:pPr>
              <w:keepLines/>
              <w:widowControl w:val="0"/>
              <w:rPr>
                <w:rFonts w:eastAsia="Calibri" w:cstheme="minorHAnsi"/>
                <w:sz w:val="20"/>
                <w:szCs w:val="20"/>
              </w:rPr>
            </w:pPr>
            <w:r>
              <w:rPr>
                <w:sz w:val="20"/>
              </w:rPr>
              <w:t>Durante toda la ejecución del Proyecto.</w:t>
            </w:r>
            <w:r w:rsidR="00FD7664">
              <w:rPr>
                <w:sz w:val="20"/>
              </w:rPr>
              <w:t xml:space="preserve"> </w:t>
            </w:r>
          </w:p>
          <w:p w14:paraId="5A74EA0C" w14:textId="77777777" w:rsidR="005C2E28" w:rsidRDefault="005C2E28" w:rsidP="005D394E">
            <w:pPr>
              <w:keepLines/>
              <w:widowControl w:val="0"/>
              <w:rPr>
                <w:rFonts w:eastAsia="Calibri" w:cstheme="minorHAnsi"/>
                <w:sz w:val="20"/>
                <w:szCs w:val="20"/>
              </w:rPr>
            </w:pPr>
          </w:p>
          <w:p w14:paraId="7FA03B16" w14:textId="740A8D5B" w:rsidR="005C2E28" w:rsidRPr="00FA118D" w:rsidRDefault="005C2E28" w:rsidP="005D394E">
            <w:pPr>
              <w:keepLines/>
              <w:widowControl w:val="0"/>
              <w:rPr>
                <w:rFonts w:eastAsia="Times New Roman" w:cstheme="minorHAnsi"/>
                <w:bCs/>
                <w:iCs/>
                <w:sz w:val="20"/>
                <w:szCs w:val="20"/>
              </w:rPr>
            </w:pPr>
          </w:p>
        </w:tc>
        <w:tc>
          <w:tcPr>
            <w:tcW w:w="1620" w:type="dxa"/>
          </w:tcPr>
          <w:p w14:paraId="321C7269" w14:textId="77777777" w:rsidR="009D4BF5" w:rsidRDefault="009D4BF5" w:rsidP="005D394E">
            <w:pPr>
              <w:keepLines/>
              <w:widowControl w:val="0"/>
              <w:rPr>
                <w:rFonts w:cstheme="minorHAnsi"/>
                <w:sz w:val="20"/>
                <w:szCs w:val="20"/>
              </w:rPr>
            </w:pPr>
          </w:p>
          <w:p w14:paraId="0881441E" w14:textId="77777777" w:rsidR="006370A7" w:rsidRDefault="006370A7" w:rsidP="006370A7">
            <w:pPr>
              <w:keepLines/>
              <w:widowControl w:val="0"/>
              <w:rPr>
                <w:sz w:val="20"/>
              </w:rPr>
            </w:pPr>
            <w:proofErr w:type="spellStart"/>
            <w:r>
              <w:rPr>
                <w:sz w:val="20"/>
              </w:rPr>
              <w:t>MDTyH</w:t>
            </w:r>
            <w:proofErr w:type="spellEnd"/>
          </w:p>
          <w:p w14:paraId="191B3942" w14:textId="77777777" w:rsidR="005C2E28" w:rsidRDefault="005C2E28" w:rsidP="005D394E">
            <w:pPr>
              <w:keepLines/>
              <w:widowControl w:val="0"/>
              <w:rPr>
                <w:rFonts w:cstheme="minorHAnsi"/>
                <w:sz w:val="20"/>
                <w:szCs w:val="20"/>
              </w:rPr>
            </w:pPr>
          </w:p>
          <w:p w14:paraId="4107A637" w14:textId="085DFF63" w:rsidR="005C2E28" w:rsidRPr="00FA0A88" w:rsidRDefault="005C2E28" w:rsidP="005D394E">
            <w:pPr>
              <w:keepLines/>
              <w:widowControl w:val="0"/>
              <w:rPr>
                <w:rFonts w:cstheme="minorHAnsi"/>
                <w:sz w:val="20"/>
                <w:szCs w:val="20"/>
              </w:rPr>
            </w:pPr>
          </w:p>
        </w:tc>
      </w:tr>
      <w:tr w:rsidR="00996A3E" w:rsidRPr="00FA0A88" w14:paraId="207BACDA" w14:textId="77777777" w:rsidTr="00B47D2D">
        <w:trPr>
          <w:trHeight w:val="20"/>
        </w:trPr>
        <w:tc>
          <w:tcPr>
            <w:tcW w:w="715" w:type="dxa"/>
          </w:tcPr>
          <w:p w14:paraId="0B1127AF" w14:textId="1165CBBE" w:rsidR="00996A3E" w:rsidRPr="00F0189C" w:rsidRDefault="00996A3E" w:rsidP="00996A3E">
            <w:pPr>
              <w:keepLines/>
              <w:widowControl w:val="0"/>
              <w:jc w:val="center"/>
              <w:rPr>
                <w:rFonts w:cstheme="minorHAnsi"/>
                <w:sz w:val="20"/>
                <w:szCs w:val="20"/>
              </w:rPr>
            </w:pPr>
            <w:r>
              <w:rPr>
                <w:sz w:val="20"/>
              </w:rPr>
              <w:t>1.5</w:t>
            </w:r>
          </w:p>
        </w:tc>
        <w:tc>
          <w:tcPr>
            <w:tcW w:w="7470" w:type="dxa"/>
            <w:shd w:val="clear" w:color="auto" w:fill="auto"/>
          </w:tcPr>
          <w:p w14:paraId="389BC4F3" w14:textId="1D1A42DE" w:rsidR="00996A3E" w:rsidRPr="00424E53" w:rsidRDefault="00996A3E" w:rsidP="00424E53">
            <w:pPr>
              <w:keepLines/>
              <w:widowControl w:val="0"/>
              <w:jc w:val="both"/>
              <w:rPr>
                <w:rFonts w:cstheme="minorHAnsi"/>
                <w:b/>
                <w:color w:val="4472C4" w:themeColor="accent1"/>
                <w:sz w:val="20"/>
                <w:szCs w:val="20"/>
              </w:rPr>
            </w:pPr>
            <w:r>
              <w:rPr>
                <w:b/>
                <w:color w:val="4472C4" w:themeColor="accent1"/>
                <w:sz w:val="20"/>
              </w:rPr>
              <w:t>FINANCIAMIENTO CONTINGENTE DE RESPUESTA ANTE EMERGENCIAS</w:t>
            </w:r>
          </w:p>
          <w:p w14:paraId="2838D3F2" w14:textId="72C165F8" w:rsidR="00313DBD" w:rsidRDefault="00313DBD" w:rsidP="00424E53">
            <w:pPr>
              <w:rPr>
                <w:sz w:val="20"/>
              </w:rPr>
            </w:pPr>
            <w:r>
              <w:rPr>
                <w:sz w:val="20"/>
              </w:rPr>
              <w:t xml:space="preserve">1. </w:t>
            </w:r>
            <w:r w:rsidR="00B44B5F">
              <w:rPr>
                <w:sz w:val="20"/>
              </w:rPr>
              <w:t>Asegurar que el Ma</w:t>
            </w:r>
            <w:r w:rsidR="00F31E79">
              <w:rPr>
                <w:sz w:val="20"/>
              </w:rPr>
              <w:t>n</w:t>
            </w:r>
            <w:r w:rsidR="00B44B5F">
              <w:rPr>
                <w:sz w:val="20"/>
              </w:rPr>
              <w:t>ual de</w:t>
            </w:r>
            <w:r w:rsidR="00F31E79">
              <w:rPr>
                <w:sz w:val="20"/>
              </w:rPr>
              <w:t>l Componente</w:t>
            </w:r>
            <w:r w:rsidR="00B44B5F">
              <w:rPr>
                <w:sz w:val="20"/>
              </w:rPr>
              <w:t xml:space="preserve"> </w:t>
            </w:r>
            <w:r w:rsidR="00F31E79">
              <w:rPr>
                <w:sz w:val="20"/>
              </w:rPr>
              <w:t xml:space="preserve">Contingente de Respuesta ante Emergencias </w:t>
            </w:r>
            <w:r w:rsidR="00DD6D7A">
              <w:rPr>
                <w:sz w:val="20"/>
              </w:rPr>
              <w:t>(</w:t>
            </w:r>
            <w:r w:rsidR="00B44B5F">
              <w:rPr>
                <w:sz w:val="20"/>
              </w:rPr>
              <w:t>CERC</w:t>
            </w:r>
            <w:r w:rsidR="00DD6D7A">
              <w:rPr>
                <w:sz w:val="20"/>
              </w:rPr>
              <w:t xml:space="preserve">, </w:t>
            </w:r>
            <w:r w:rsidR="00B44B5F">
              <w:rPr>
                <w:sz w:val="20"/>
              </w:rPr>
              <w:t>por las siglas en inglés)</w:t>
            </w:r>
            <w:r w:rsidR="003A0D69">
              <w:rPr>
                <w:sz w:val="20"/>
              </w:rPr>
              <w:t>, Manual CERC,</w:t>
            </w:r>
            <w:r w:rsidR="00E07EEC">
              <w:rPr>
                <w:sz w:val="20"/>
              </w:rPr>
              <w:t xml:space="preserve"> </w:t>
            </w:r>
            <w:r w:rsidR="00735CDA">
              <w:rPr>
                <w:sz w:val="20"/>
              </w:rPr>
              <w:t>incorpore</w:t>
            </w:r>
            <w:r w:rsidR="006E5EB8">
              <w:rPr>
                <w:sz w:val="20"/>
              </w:rPr>
              <w:t xml:space="preserve"> los arreglos </w:t>
            </w:r>
            <w:r w:rsidR="004D2267">
              <w:rPr>
                <w:sz w:val="20"/>
              </w:rPr>
              <w:t xml:space="preserve">de gestión </w:t>
            </w:r>
            <w:r w:rsidR="00037BB8" w:rsidRPr="004B4F5B">
              <w:rPr>
                <w:sz w:val="20"/>
              </w:rPr>
              <w:t>A</w:t>
            </w:r>
            <w:r w:rsidR="00037BB8">
              <w:rPr>
                <w:sz w:val="20"/>
              </w:rPr>
              <w:t>S</w:t>
            </w:r>
            <w:r w:rsidR="00037BB8" w:rsidRPr="004B4F5B">
              <w:rPr>
                <w:sz w:val="20"/>
              </w:rPr>
              <w:t>SS</w:t>
            </w:r>
            <w:r w:rsidR="00037BB8">
              <w:rPr>
                <w:sz w:val="20"/>
              </w:rPr>
              <w:t xml:space="preserve"> </w:t>
            </w:r>
            <w:r w:rsidR="00735CDA">
              <w:rPr>
                <w:sz w:val="20"/>
              </w:rPr>
              <w:t xml:space="preserve">consistentes con los EAS, </w:t>
            </w:r>
            <w:r w:rsidR="00B37A02">
              <w:rPr>
                <w:sz w:val="20"/>
              </w:rPr>
              <w:t>incluyendo un MGAS-CERC específico</w:t>
            </w:r>
            <w:r w:rsidR="0059313B">
              <w:rPr>
                <w:sz w:val="20"/>
              </w:rPr>
              <w:t>.</w:t>
            </w:r>
          </w:p>
          <w:p w14:paraId="21B4EC35" w14:textId="4DF05224" w:rsidR="00937E49" w:rsidRDefault="00937E49" w:rsidP="00424E53">
            <w:pPr>
              <w:rPr>
                <w:sz w:val="20"/>
              </w:rPr>
            </w:pPr>
          </w:p>
          <w:p w14:paraId="31C6DA26" w14:textId="37945F06" w:rsidR="003A1B3D" w:rsidRPr="00F0189C" w:rsidRDefault="00CA17C9" w:rsidP="003A1B3D">
            <w:pPr>
              <w:rPr>
                <w:rFonts w:eastAsia="Calibri"/>
                <w:sz w:val="20"/>
                <w:szCs w:val="20"/>
              </w:rPr>
            </w:pPr>
            <w:r>
              <w:rPr>
                <w:sz w:val="20"/>
              </w:rPr>
              <w:t xml:space="preserve">2. </w:t>
            </w:r>
            <w:r w:rsidR="00D80D48">
              <w:rPr>
                <w:sz w:val="20"/>
              </w:rPr>
              <w:t>Preparar</w:t>
            </w:r>
            <w:r w:rsidR="007442F0">
              <w:rPr>
                <w:sz w:val="20"/>
              </w:rPr>
              <w:t>, publicar, consultar y adoptar los instrumentos ambientales y</w:t>
            </w:r>
            <w:r w:rsidR="003F4CEB">
              <w:rPr>
                <w:sz w:val="20"/>
              </w:rPr>
              <w:t>/o</w:t>
            </w:r>
            <w:r w:rsidR="007442F0">
              <w:rPr>
                <w:sz w:val="20"/>
              </w:rPr>
              <w:t xml:space="preserve"> sociales que puedan requerirse para las actividades </w:t>
            </w:r>
            <w:r w:rsidR="00037F02">
              <w:rPr>
                <w:sz w:val="20"/>
              </w:rPr>
              <w:t>bajo la Parte</w:t>
            </w:r>
            <w:r w:rsidR="000A7647">
              <w:rPr>
                <w:sz w:val="20"/>
              </w:rPr>
              <w:t xml:space="preserve"> 4 del </w:t>
            </w:r>
            <w:r w:rsidR="006C3054">
              <w:rPr>
                <w:sz w:val="20"/>
              </w:rPr>
              <w:t>P</w:t>
            </w:r>
            <w:r w:rsidR="000A7647">
              <w:rPr>
                <w:sz w:val="20"/>
              </w:rPr>
              <w:t>royecto</w:t>
            </w:r>
            <w:r w:rsidR="0003587E">
              <w:rPr>
                <w:sz w:val="20"/>
              </w:rPr>
              <w:t xml:space="preserve"> </w:t>
            </w:r>
            <w:r w:rsidR="00EA4F61">
              <w:rPr>
                <w:sz w:val="20"/>
              </w:rPr>
              <w:t>(Parte CERC)</w:t>
            </w:r>
            <w:r w:rsidR="00794B75">
              <w:rPr>
                <w:sz w:val="20"/>
              </w:rPr>
              <w:t xml:space="preserve"> en el </w:t>
            </w:r>
            <w:r w:rsidR="00794B75">
              <w:rPr>
                <w:sz w:val="20"/>
              </w:rPr>
              <w:lastRenderedPageBreak/>
              <w:t>evento de activación del componente</w:t>
            </w:r>
            <w:r w:rsidR="005E7E9E">
              <w:rPr>
                <w:sz w:val="20"/>
              </w:rPr>
              <w:t>,</w:t>
            </w:r>
            <w:r w:rsidR="00EA4F61">
              <w:rPr>
                <w:sz w:val="20"/>
              </w:rPr>
              <w:t xml:space="preserve"> </w:t>
            </w:r>
            <w:r w:rsidR="0003587E">
              <w:rPr>
                <w:sz w:val="20"/>
              </w:rPr>
              <w:t xml:space="preserve">de conformidad con el Manual </w:t>
            </w:r>
            <w:r w:rsidR="00EA4F61">
              <w:rPr>
                <w:sz w:val="20"/>
              </w:rPr>
              <w:t>CERC</w:t>
            </w:r>
            <w:r w:rsidR="005D4783">
              <w:rPr>
                <w:sz w:val="20"/>
              </w:rPr>
              <w:t xml:space="preserve"> y</w:t>
            </w:r>
            <w:r w:rsidR="00D80E28">
              <w:rPr>
                <w:sz w:val="20"/>
              </w:rPr>
              <w:t xml:space="preserve"> el MGAS-</w:t>
            </w:r>
            <w:r w:rsidR="00EA4F61">
              <w:rPr>
                <w:sz w:val="20"/>
              </w:rPr>
              <w:t>CERC</w:t>
            </w:r>
            <w:r w:rsidR="003A1B3D">
              <w:rPr>
                <w:sz w:val="20"/>
              </w:rPr>
              <w:t xml:space="preserve">, y luego </w:t>
            </w:r>
            <w:r w:rsidR="00A952C6">
              <w:rPr>
                <w:sz w:val="20"/>
              </w:rPr>
              <w:t>implementar</w:t>
            </w:r>
            <w:r w:rsidR="003A1B3D">
              <w:rPr>
                <w:sz w:val="20"/>
              </w:rPr>
              <w:t xml:space="preserve"> las medidas y acciones requeridas según </w:t>
            </w:r>
            <w:r w:rsidR="00A952C6">
              <w:rPr>
                <w:sz w:val="20"/>
              </w:rPr>
              <w:t xml:space="preserve">dichos </w:t>
            </w:r>
            <w:r w:rsidR="003A1B3D">
              <w:rPr>
                <w:sz w:val="20"/>
              </w:rPr>
              <w:t>instrumentos, dentro de los plazos establecidos</w:t>
            </w:r>
            <w:r w:rsidR="00696701">
              <w:rPr>
                <w:sz w:val="20"/>
              </w:rPr>
              <w:t xml:space="preserve"> en los mismos</w:t>
            </w:r>
            <w:r w:rsidR="003A1B3D">
              <w:rPr>
                <w:sz w:val="20"/>
              </w:rPr>
              <w:t xml:space="preserve">. </w:t>
            </w:r>
          </w:p>
          <w:p w14:paraId="178C0AA5" w14:textId="34ABA9F0" w:rsidR="00CA17C9" w:rsidRDefault="00CA17C9" w:rsidP="00424E53">
            <w:pPr>
              <w:rPr>
                <w:sz w:val="20"/>
              </w:rPr>
            </w:pPr>
          </w:p>
          <w:p w14:paraId="0B209F13" w14:textId="2E90BBCA" w:rsidR="00313DBD" w:rsidRDefault="00313DBD" w:rsidP="00424E53">
            <w:pPr>
              <w:rPr>
                <w:sz w:val="20"/>
              </w:rPr>
            </w:pPr>
          </w:p>
          <w:p w14:paraId="70E64A95" w14:textId="77777777" w:rsidR="00996A3E" w:rsidRPr="00F0189C" w:rsidRDefault="00996A3E" w:rsidP="006906D7">
            <w:pPr>
              <w:keepLines/>
              <w:widowControl w:val="0"/>
              <w:rPr>
                <w:rFonts w:cstheme="minorHAnsi"/>
                <w:b/>
                <w:color w:val="4472C4" w:themeColor="accent1"/>
                <w:sz w:val="20"/>
                <w:szCs w:val="20"/>
              </w:rPr>
            </w:pPr>
          </w:p>
          <w:p w14:paraId="2C2C1282" w14:textId="2D94E88B" w:rsidR="00996A3E" w:rsidRPr="00F0189C" w:rsidRDefault="00996A3E" w:rsidP="00996A3E">
            <w:pPr>
              <w:keepLines/>
              <w:widowControl w:val="0"/>
              <w:rPr>
                <w:rFonts w:cstheme="minorHAnsi"/>
                <w:b/>
                <w:color w:val="5B9BD5" w:themeColor="accent5"/>
                <w:sz w:val="20"/>
                <w:szCs w:val="20"/>
              </w:rPr>
            </w:pPr>
          </w:p>
        </w:tc>
        <w:tc>
          <w:tcPr>
            <w:tcW w:w="4500" w:type="dxa"/>
          </w:tcPr>
          <w:p w14:paraId="7B09C6F1" w14:textId="5E4F318D" w:rsidR="00F53146" w:rsidRDefault="00F53146" w:rsidP="006906D7">
            <w:pPr>
              <w:rPr>
                <w:sz w:val="20"/>
              </w:rPr>
            </w:pPr>
          </w:p>
          <w:p w14:paraId="1C74ECFF" w14:textId="7E80B59B" w:rsidR="0089263B" w:rsidRDefault="00CD53CB" w:rsidP="006906D7">
            <w:pPr>
              <w:rPr>
                <w:sz w:val="20"/>
              </w:rPr>
            </w:pPr>
            <w:r>
              <w:rPr>
                <w:sz w:val="20"/>
              </w:rPr>
              <w:t xml:space="preserve">1. </w:t>
            </w:r>
            <w:r w:rsidR="1ACA986F">
              <w:rPr>
                <w:sz w:val="20"/>
              </w:rPr>
              <w:t xml:space="preserve">La adopción del </w:t>
            </w:r>
            <w:r w:rsidR="0089263B">
              <w:rPr>
                <w:sz w:val="20"/>
              </w:rPr>
              <w:t xml:space="preserve">Manual </w:t>
            </w:r>
            <w:r w:rsidR="00071F97">
              <w:rPr>
                <w:sz w:val="20"/>
              </w:rPr>
              <w:t>CERC</w:t>
            </w:r>
            <w:r w:rsidR="0089263B">
              <w:rPr>
                <w:sz w:val="20"/>
              </w:rPr>
              <w:t>, incluido el MGAS-</w:t>
            </w:r>
            <w:r w:rsidR="00071F97">
              <w:rPr>
                <w:sz w:val="20"/>
              </w:rPr>
              <w:t>CERC</w:t>
            </w:r>
            <w:r w:rsidR="00896298">
              <w:rPr>
                <w:sz w:val="20"/>
              </w:rPr>
              <w:t>,</w:t>
            </w:r>
            <w:r w:rsidR="00071F97">
              <w:rPr>
                <w:sz w:val="20"/>
              </w:rPr>
              <w:t xml:space="preserve"> </w:t>
            </w:r>
            <w:r w:rsidR="001C722A">
              <w:rPr>
                <w:sz w:val="20"/>
              </w:rPr>
              <w:t xml:space="preserve">que deberá resultar aceptable para el Banco tanto en forma como en contenido, es condición necesaria para el </w:t>
            </w:r>
            <w:r w:rsidR="00A00CA0">
              <w:rPr>
                <w:sz w:val="20"/>
              </w:rPr>
              <w:t xml:space="preserve">desembolso </w:t>
            </w:r>
            <w:r w:rsidR="001C722A">
              <w:rPr>
                <w:sz w:val="20"/>
              </w:rPr>
              <w:t>de fondos</w:t>
            </w:r>
            <w:r w:rsidR="00B35AFC">
              <w:rPr>
                <w:sz w:val="20"/>
              </w:rPr>
              <w:t xml:space="preserve"> </w:t>
            </w:r>
            <w:r w:rsidR="00C14AAE">
              <w:rPr>
                <w:sz w:val="20"/>
              </w:rPr>
              <w:t>bajo la Parte 4 del Proyecto</w:t>
            </w:r>
            <w:r w:rsidR="001C722A">
              <w:rPr>
                <w:sz w:val="20"/>
              </w:rPr>
              <w:t xml:space="preserve">, según se establece en la </w:t>
            </w:r>
            <w:r w:rsidR="002917E3" w:rsidRPr="0023199A">
              <w:rPr>
                <w:sz w:val="20"/>
              </w:rPr>
              <w:lastRenderedPageBreak/>
              <w:t>S</w:t>
            </w:r>
            <w:r w:rsidR="001C722A" w:rsidRPr="0023199A">
              <w:rPr>
                <w:sz w:val="20"/>
              </w:rPr>
              <w:t>ección</w:t>
            </w:r>
            <w:r w:rsidR="00767358" w:rsidRPr="0023199A">
              <w:rPr>
                <w:sz w:val="20"/>
              </w:rPr>
              <w:t xml:space="preserve"> </w:t>
            </w:r>
            <w:r w:rsidR="000449FF" w:rsidRPr="0023199A">
              <w:rPr>
                <w:sz w:val="20"/>
              </w:rPr>
              <w:t>III.B.1.</w:t>
            </w:r>
            <w:r w:rsidR="00DD03FF" w:rsidRPr="0023199A">
              <w:rPr>
                <w:sz w:val="20"/>
              </w:rPr>
              <w:t>b</w:t>
            </w:r>
            <w:r w:rsidR="00061BBF" w:rsidRPr="0023199A">
              <w:rPr>
                <w:sz w:val="20"/>
              </w:rPr>
              <w:t xml:space="preserve"> </w:t>
            </w:r>
            <w:r w:rsidR="00767358" w:rsidRPr="0023199A">
              <w:rPr>
                <w:sz w:val="20"/>
              </w:rPr>
              <w:t xml:space="preserve">del </w:t>
            </w:r>
            <w:r w:rsidR="002917E3" w:rsidRPr="0023199A">
              <w:rPr>
                <w:sz w:val="20"/>
              </w:rPr>
              <w:t>A</w:t>
            </w:r>
            <w:r w:rsidR="00767358" w:rsidRPr="0023199A">
              <w:rPr>
                <w:sz w:val="20"/>
              </w:rPr>
              <w:t>péndice </w:t>
            </w:r>
            <w:r w:rsidR="00DD03FF" w:rsidRPr="0023199A">
              <w:rPr>
                <w:sz w:val="20"/>
              </w:rPr>
              <w:t>2</w:t>
            </w:r>
            <w:r w:rsidR="00433E00" w:rsidRPr="0023199A">
              <w:rPr>
                <w:sz w:val="20"/>
              </w:rPr>
              <w:t xml:space="preserve"> del </w:t>
            </w:r>
            <w:r w:rsidR="002917E3" w:rsidRPr="0023199A">
              <w:rPr>
                <w:sz w:val="20"/>
              </w:rPr>
              <w:t>C</w:t>
            </w:r>
            <w:r w:rsidR="00433E00" w:rsidRPr="0023199A">
              <w:rPr>
                <w:sz w:val="20"/>
              </w:rPr>
              <w:t xml:space="preserve">onvenio </w:t>
            </w:r>
            <w:r w:rsidR="002917E3" w:rsidRPr="0023199A">
              <w:rPr>
                <w:sz w:val="20"/>
              </w:rPr>
              <w:t>L</w:t>
            </w:r>
            <w:r w:rsidR="00433E00" w:rsidRPr="0023199A">
              <w:rPr>
                <w:sz w:val="20"/>
              </w:rPr>
              <w:t>egal del Proyecto.</w:t>
            </w:r>
          </w:p>
          <w:p w14:paraId="517EA89F" w14:textId="77777777" w:rsidR="002336E8" w:rsidRDefault="002336E8" w:rsidP="006906D7">
            <w:pPr>
              <w:rPr>
                <w:sz w:val="20"/>
              </w:rPr>
            </w:pPr>
          </w:p>
          <w:p w14:paraId="64365932" w14:textId="30B6FFEA" w:rsidR="00996A3E" w:rsidRDefault="0088309F" w:rsidP="002336E8">
            <w:pPr>
              <w:widowControl w:val="0"/>
              <w:rPr>
                <w:rFonts w:ascii="Calibri" w:hAnsi="Calibri"/>
                <w:sz w:val="20"/>
              </w:rPr>
            </w:pPr>
            <w:r>
              <w:rPr>
                <w:rFonts w:ascii="Calibri" w:hAnsi="Calibri"/>
                <w:sz w:val="20"/>
              </w:rPr>
              <w:t xml:space="preserve">2. </w:t>
            </w:r>
            <w:r w:rsidR="00996A3E">
              <w:rPr>
                <w:rFonts w:ascii="Calibri" w:hAnsi="Calibri"/>
                <w:sz w:val="20"/>
              </w:rPr>
              <w:t xml:space="preserve"> </w:t>
            </w:r>
            <w:r w:rsidR="00996A3E">
              <w:rPr>
                <w:sz w:val="20"/>
              </w:rPr>
              <w:t xml:space="preserve">Adoptar </w:t>
            </w:r>
            <w:r w:rsidR="00A6761A">
              <w:rPr>
                <w:sz w:val="20"/>
              </w:rPr>
              <w:t xml:space="preserve">cualquier </w:t>
            </w:r>
            <w:r w:rsidR="00996A3E">
              <w:rPr>
                <w:sz w:val="20"/>
              </w:rPr>
              <w:t>instrumento ambiental y</w:t>
            </w:r>
            <w:r w:rsidR="00A6761A">
              <w:rPr>
                <w:sz w:val="20"/>
              </w:rPr>
              <w:t>/o</w:t>
            </w:r>
            <w:r w:rsidR="00996A3E">
              <w:rPr>
                <w:sz w:val="20"/>
              </w:rPr>
              <w:t xml:space="preserve"> social requerido e incluirlo como parte del proceso de licitación respectivo, si corresponde y, en cualquier caso, antes de realizar las actividades pertinentes del Proyecto para las que se requiera</w:t>
            </w:r>
            <w:r w:rsidR="008A3367">
              <w:rPr>
                <w:sz w:val="20"/>
              </w:rPr>
              <w:t>(</w:t>
            </w:r>
            <w:r w:rsidR="00996A3E">
              <w:rPr>
                <w:sz w:val="20"/>
              </w:rPr>
              <w:t>n</w:t>
            </w:r>
            <w:r w:rsidR="008A3367">
              <w:rPr>
                <w:sz w:val="20"/>
              </w:rPr>
              <w:t>)</w:t>
            </w:r>
            <w:r w:rsidR="00996A3E">
              <w:rPr>
                <w:sz w:val="20"/>
              </w:rPr>
              <w:t xml:space="preserve"> dicho</w:t>
            </w:r>
            <w:r w:rsidR="00527776">
              <w:rPr>
                <w:sz w:val="20"/>
              </w:rPr>
              <w:t>(</w:t>
            </w:r>
            <w:r w:rsidR="00996A3E">
              <w:rPr>
                <w:sz w:val="20"/>
              </w:rPr>
              <w:t>s</w:t>
            </w:r>
            <w:r w:rsidR="00527776">
              <w:rPr>
                <w:sz w:val="20"/>
              </w:rPr>
              <w:t>)</w:t>
            </w:r>
            <w:r w:rsidR="00996A3E">
              <w:rPr>
                <w:sz w:val="20"/>
              </w:rPr>
              <w:t xml:space="preserve"> instrumento</w:t>
            </w:r>
            <w:r w:rsidR="00527776">
              <w:rPr>
                <w:sz w:val="20"/>
              </w:rPr>
              <w:t>(</w:t>
            </w:r>
            <w:r w:rsidR="00996A3E">
              <w:rPr>
                <w:sz w:val="20"/>
              </w:rPr>
              <w:t>s</w:t>
            </w:r>
            <w:r w:rsidR="00527776">
              <w:rPr>
                <w:sz w:val="20"/>
              </w:rPr>
              <w:t>)</w:t>
            </w:r>
            <w:r w:rsidR="00996A3E">
              <w:rPr>
                <w:sz w:val="20"/>
              </w:rPr>
              <w:t>.</w:t>
            </w:r>
            <w:r w:rsidR="00996A3E">
              <w:rPr>
                <w:rFonts w:ascii="Calibri" w:hAnsi="Calibri"/>
                <w:sz w:val="20"/>
              </w:rPr>
              <w:t xml:space="preserve"> Implementar </w:t>
            </w:r>
            <w:r w:rsidR="00AE06A1">
              <w:rPr>
                <w:rFonts w:ascii="Calibri" w:hAnsi="Calibri"/>
                <w:sz w:val="20"/>
              </w:rPr>
              <w:t>el/</w:t>
            </w:r>
            <w:r w:rsidR="00996A3E">
              <w:rPr>
                <w:rFonts w:ascii="Calibri" w:hAnsi="Calibri"/>
                <w:sz w:val="20"/>
              </w:rPr>
              <w:t>los instrumento</w:t>
            </w:r>
            <w:r w:rsidR="00AE06A1">
              <w:rPr>
                <w:rFonts w:ascii="Calibri" w:hAnsi="Calibri"/>
                <w:sz w:val="20"/>
              </w:rPr>
              <w:t>/</w:t>
            </w:r>
            <w:r w:rsidR="00996A3E">
              <w:rPr>
                <w:rFonts w:ascii="Calibri" w:hAnsi="Calibri"/>
                <w:sz w:val="20"/>
              </w:rPr>
              <w:t>s de conformidad con sus respectivos términos durante toda la ejecución del Proyecto.</w:t>
            </w:r>
            <w:r w:rsidR="00FD7664">
              <w:rPr>
                <w:rFonts w:ascii="Calibri" w:hAnsi="Calibri"/>
                <w:sz w:val="20"/>
              </w:rPr>
              <w:t xml:space="preserve"> </w:t>
            </w:r>
          </w:p>
          <w:p w14:paraId="31CEC5F7" w14:textId="2DC7C752" w:rsidR="003259AD" w:rsidRPr="00F0189C" w:rsidRDefault="003259AD" w:rsidP="002336E8">
            <w:pPr>
              <w:widowControl w:val="0"/>
              <w:rPr>
                <w:rFonts w:eastAsia="Times New Roman"/>
                <w:sz w:val="20"/>
                <w:szCs w:val="20"/>
              </w:rPr>
            </w:pPr>
          </w:p>
        </w:tc>
        <w:tc>
          <w:tcPr>
            <w:tcW w:w="1620" w:type="dxa"/>
          </w:tcPr>
          <w:p w14:paraId="12381F66" w14:textId="77777777" w:rsidR="00782111" w:rsidRDefault="00782111" w:rsidP="00996A3E">
            <w:pPr>
              <w:keepLines/>
              <w:widowControl w:val="0"/>
              <w:rPr>
                <w:sz w:val="20"/>
              </w:rPr>
            </w:pPr>
          </w:p>
          <w:p w14:paraId="7BD1DD1D" w14:textId="46724748" w:rsidR="00782111" w:rsidRDefault="00782111" w:rsidP="00996A3E">
            <w:pPr>
              <w:keepLines/>
              <w:widowControl w:val="0"/>
              <w:rPr>
                <w:sz w:val="20"/>
              </w:rPr>
            </w:pPr>
            <w:proofErr w:type="spellStart"/>
            <w:r>
              <w:rPr>
                <w:sz w:val="20"/>
              </w:rPr>
              <w:t>MDTyH</w:t>
            </w:r>
            <w:proofErr w:type="spellEnd"/>
            <w:r w:rsidR="00C5337D">
              <w:rPr>
                <w:sz w:val="20"/>
              </w:rPr>
              <w:t xml:space="preserve"> / Ministerio de Economía</w:t>
            </w:r>
          </w:p>
          <w:p w14:paraId="0FEE308B" w14:textId="77777777" w:rsidR="00782111" w:rsidRDefault="00782111" w:rsidP="00996A3E">
            <w:pPr>
              <w:keepLines/>
              <w:widowControl w:val="0"/>
              <w:rPr>
                <w:sz w:val="20"/>
              </w:rPr>
            </w:pPr>
          </w:p>
          <w:p w14:paraId="4504C977" w14:textId="18B88697" w:rsidR="00996A3E" w:rsidRDefault="006449DF" w:rsidP="00996A3E">
            <w:pPr>
              <w:keepLines/>
              <w:widowControl w:val="0"/>
              <w:rPr>
                <w:rFonts w:cstheme="minorHAnsi"/>
                <w:sz w:val="20"/>
                <w:szCs w:val="20"/>
              </w:rPr>
            </w:pPr>
            <w:r>
              <w:rPr>
                <w:rFonts w:cstheme="minorHAnsi"/>
                <w:sz w:val="20"/>
                <w:szCs w:val="20"/>
              </w:rPr>
              <w:lastRenderedPageBreak/>
              <w:t>La entidad implementadora</w:t>
            </w:r>
            <w:r w:rsidR="00C077C9">
              <w:rPr>
                <w:rFonts w:cstheme="minorHAnsi"/>
                <w:sz w:val="20"/>
                <w:szCs w:val="20"/>
              </w:rPr>
              <w:t xml:space="preserve"> para </w:t>
            </w:r>
            <w:r w:rsidR="000146F8">
              <w:rPr>
                <w:rFonts w:cstheme="minorHAnsi"/>
                <w:sz w:val="20"/>
                <w:szCs w:val="20"/>
              </w:rPr>
              <w:t>la Parte CERC</w:t>
            </w:r>
            <w:r w:rsidR="00267991">
              <w:rPr>
                <w:rFonts w:cstheme="minorHAnsi"/>
                <w:sz w:val="20"/>
                <w:szCs w:val="20"/>
              </w:rPr>
              <w:t xml:space="preserve"> del Proyecto</w:t>
            </w:r>
            <w:r w:rsidR="00525BB9">
              <w:rPr>
                <w:rFonts w:cstheme="minorHAnsi"/>
                <w:sz w:val="20"/>
                <w:szCs w:val="20"/>
              </w:rPr>
              <w:t xml:space="preserve"> será determinada en conformidad con el Manual </w:t>
            </w:r>
            <w:r w:rsidR="000146F8">
              <w:rPr>
                <w:rFonts w:cstheme="minorHAnsi"/>
                <w:sz w:val="20"/>
                <w:szCs w:val="20"/>
              </w:rPr>
              <w:t>CERC</w:t>
            </w:r>
          </w:p>
          <w:p w14:paraId="648D6C2B" w14:textId="194346EE" w:rsidR="00B47D2D" w:rsidRPr="00F0189C" w:rsidRDefault="00B47D2D" w:rsidP="00996A3E">
            <w:pPr>
              <w:keepLines/>
              <w:widowControl w:val="0"/>
              <w:rPr>
                <w:rFonts w:cstheme="minorHAnsi"/>
                <w:sz w:val="20"/>
                <w:szCs w:val="20"/>
              </w:rPr>
            </w:pPr>
          </w:p>
        </w:tc>
      </w:tr>
      <w:tr w:rsidR="004F24AC" w:rsidRPr="00FA0A88" w14:paraId="6902F0B0" w14:textId="77777777" w:rsidTr="00B47D2D">
        <w:trPr>
          <w:trHeight w:val="20"/>
        </w:trPr>
        <w:tc>
          <w:tcPr>
            <w:tcW w:w="715" w:type="dxa"/>
          </w:tcPr>
          <w:p w14:paraId="02D7F7FC" w14:textId="28FEE20F" w:rsidR="004F24AC" w:rsidRPr="00F0189C" w:rsidRDefault="004F24AC" w:rsidP="00996A3E">
            <w:pPr>
              <w:keepLines/>
              <w:widowControl w:val="0"/>
              <w:jc w:val="center"/>
              <w:rPr>
                <w:rFonts w:cstheme="minorHAnsi"/>
                <w:sz w:val="20"/>
                <w:szCs w:val="20"/>
              </w:rPr>
            </w:pPr>
            <w:r>
              <w:rPr>
                <w:sz w:val="20"/>
              </w:rPr>
              <w:lastRenderedPageBreak/>
              <w:t>1.</w:t>
            </w:r>
            <w:r w:rsidR="00D73C79">
              <w:rPr>
                <w:sz w:val="20"/>
              </w:rPr>
              <w:t>6</w:t>
            </w:r>
          </w:p>
        </w:tc>
        <w:tc>
          <w:tcPr>
            <w:tcW w:w="7470" w:type="dxa"/>
          </w:tcPr>
          <w:p w14:paraId="28FCD34E" w14:textId="77777777" w:rsidR="00BF6897" w:rsidRDefault="00BF6897" w:rsidP="00424E53">
            <w:pPr>
              <w:keepLines/>
              <w:widowControl w:val="0"/>
              <w:jc w:val="both"/>
              <w:rPr>
                <w:rFonts w:cstheme="minorHAnsi"/>
                <w:b/>
                <w:color w:val="4472C4" w:themeColor="accent1"/>
                <w:sz w:val="20"/>
                <w:szCs w:val="20"/>
              </w:rPr>
            </w:pPr>
            <w:r>
              <w:rPr>
                <w:b/>
                <w:color w:val="4472C4" w:themeColor="accent1"/>
                <w:sz w:val="20"/>
              </w:rPr>
              <w:t>ACTIVIDADES SUJETAS A FINANCIAMIENTO RETROACTIVO</w:t>
            </w:r>
          </w:p>
          <w:p w14:paraId="3475A82F" w14:textId="3D7E68CD" w:rsidR="00963448" w:rsidRPr="00583338" w:rsidRDefault="00583338" w:rsidP="00232F95">
            <w:pPr>
              <w:widowControl w:val="0"/>
              <w:rPr>
                <w:rFonts w:cstheme="minorHAnsi"/>
                <w:bCs/>
                <w:sz w:val="20"/>
                <w:szCs w:val="20"/>
              </w:rPr>
            </w:pPr>
            <w:r w:rsidRPr="00583338">
              <w:rPr>
                <w:rFonts w:cstheme="minorHAnsi"/>
                <w:bCs/>
                <w:sz w:val="20"/>
                <w:szCs w:val="20"/>
              </w:rPr>
              <w:t xml:space="preserve">En caso de que existan actividades que se propongan para financiamiento retroactivo, </w:t>
            </w:r>
            <w:r w:rsidR="00F46D88">
              <w:rPr>
                <w:rFonts w:cstheme="minorHAnsi"/>
                <w:bCs/>
                <w:sz w:val="20"/>
                <w:szCs w:val="20"/>
              </w:rPr>
              <w:t xml:space="preserve">el </w:t>
            </w:r>
            <w:proofErr w:type="spellStart"/>
            <w:r w:rsidR="00F46D88">
              <w:rPr>
                <w:rFonts w:cstheme="minorHAnsi"/>
                <w:bCs/>
                <w:sz w:val="20"/>
                <w:szCs w:val="20"/>
              </w:rPr>
              <w:t>MDTyH</w:t>
            </w:r>
            <w:proofErr w:type="spellEnd"/>
            <w:r w:rsidR="00F46D88">
              <w:rPr>
                <w:rFonts w:cstheme="minorHAnsi"/>
                <w:bCs/>
                <w:sz w:val="20"/>
                <w:szCs w:val="20"/>
              </w:rPr>
              <w:t xml:space="preserve"> </w:t>
            </w:r>
            <w:r w:rsidR="00CE2724">
              <w:rPr>
                <w:rFonts w:cstheme="minorHAnsi"/>
                <w:bCs/>
                <w:sz w:val="20"/>
                <w:szCs w:val="20"/>
              </w:rPr>
              <w:t xml:space="preserve">deberá </w:t>
            </w:r>
            <w:r w:rsidRPr="00583338">
              <w:rPr>
                <w:rFonts w:cstheme="minorHAnsi"/>
                <w:bCs/>
                <w:sz w:val="20"/>
                <w:szCs w:val="20"/>
              </w:rPr>
              <w:t xml:space="preserve">realizar una auditoría ambiental y social para evaluar </w:t>
            </w:r>
            <w:r w:rsidR="00E8059C">
              <w:rPr>
                <w:rFonts w:cstheme="minorHAnsi"/>
                <w:bCs/>
                <w:sz w:val="20"/>
                <w:szCs w:val="20"/>
              </w:rPr>
              <w:t xml:space="preserve">el cumplimiento de los EAS, </w:t>
            </w:r>
            <w:r w:rsidRPr="00583338">
              <w:rPr>
                <w:rFonts w:cstheme="minorHAnsi"/>
                <w:bCs/>
                <w:sz w:val="20"/>
                <w:szCs w:val="20"/>
              </w:rPr>
              <w:t>los riesgos e impactos ambientales y sociales de dichas actividades e incluir</w:t>
            </w:r>
            <w:r w:rsidR="00E8059C">
              <w:rPr>
                <w:rFonts w:cstheme="minorHAnsi"/>
                <w:bCs/>
                <w:sz w:val="20"/>
                <w:szCs w:val="20"/>
              </w:rPr>
              <w:t>, de corresponder,</w:t>
            </w:r>
            <w:r w:rsidRPr="00583338">
              <w:rPr>
                <w:rFonts w:cstheme="minorHAnsi"/>
                <w:bCs/>
                <w:sz w:val="20"/>
                <w:szCs w:val="20"/>
              </w:rPr>
              <w:t xml:space="preserve"> los planes de acción o medidas correctivas identificadas en virtud de dicha auditoría, de conformidad con</w:t>
            </w:r>
            <w:r w:rsidR="00E8059C">
              <w:rPr>
                <w:rFonts w:cstheme="minorHAnsi"/>
                <w:bCs/>
                <w:sz w:val="20"/>
                <w:szCs w:val="20"/>
              </w:rPr>
              <w:t xml:space="preserve"> criterios (T</w:t>
            </w:r>
            <w:r w:rsidRPr="00583338">
              <w:rPr>
                <w:rFonts w:cstheme="minorHAnsi"/>
                <w:bCs/>
                <w:sz w:val="20"/>
                <w:szCs w:val="20"/>
              </w:rPr>
              <w:t xml:space="preserve">érminos </w:t>
            </w:r>
            <w:r w:rsidR="009E1AAB">
              <w:rPr>
                <w:rFonts w:cstheme="minorHAnsi"/>
                <w:bCs/>
                <w:sz w:val="20"/>
                <w:szCs w:val="20"/>
              </w:rPr>
              <w:t>de</w:t>
            </w:r>
            <w:r w:rsidR="009E1AAB" w:rsidRPr="00583338">
              <w:rPr>
                <w:rFonts w:cstheme="minorHAnsi"/>
                <w:bCs/>
                <w:sz w:val="20"/>
                <w:szCs w:val="20"/>
              </w:rPr>
              <w:t xml:space="preserve"> </w:t>
            </w:r>
            <w:r w:rsidR="00E8059C">
              <w:rPr>
                <w:rFonts w:cstheme="minorHAnsi"/>
                <w:bCs/>
                <w:sz w:val="20"/>
                <w:szCs w:val="20"/>
              </w:rPr>
              <w:t>R</w:t>
            </w:r>
            <w:r w:rsidRPr="00583338">
              <w:rPr>
                <w:rFonts w:cstheme="minorHAnsi"/>
                <w:bCs/>
                <w:sz w:val="20"/>
                <w:szCs w:val="20"/>
              </w:rPr>
              <w:t>eferencia</w:t>
            </w:r>
            <w:r w:rsidR="00E8059C">
              <w:rPr>
                <w:rFonts w:cstheme="minorHAnsi"/>
                <w:bCs/>
                <w:sz w:val="20"/>
                <w:szCs w:val="20"/>
              </w:rPr>
              <w:t>)</w:t>
            </w:r>
            <w:r w:rsidRPr="00583338">
              <w:rPr>
                <w:rFonts w:cstheme="minorHAnsi"/>
                <w:bCs/>
                <w:sz w:val="20"/>
                <w:szCs w:val="20"/>
              </w:rPr>
              <w:t xml:space="preserve"> aceptable</w:t>
            </w:r>
            <w:r w:rsidR="005E00A0">
              <w:rPr>
                <w:rFonts w:cstheme="minorHAnsi"/>
                <w:bCs/>
                <w:sz w:val="20"/>
                <w:szCs w:val="20"/>
              </w:rPr>
              <w:t>s</w:t>
            </w:r>
            <w:r w:rsidRPr="00583338">
              <w:rPr>
                <w:rFonts w:cstheme="minorHAnsi"/>
                <w:bCs/>
                <w:sz w:val="20"/>
                <w:szCs w:val="20"/>
              </w:rPr>
              <w:t xml:space="preserve"> para el Banco </w:t>
            </w:r>
            <w:r w:rsidR="00F07AC4">
              <w:rPr>
                <w:rFonts w:cstheme="minorHAnsi"/>
                <w:bCs/>
                <w:sz w:val="20"/>
                <w:szCs w:val="20"/>
              </w:rPr>
              <w:t xml:space="preserve">y </w:t>
            </w:r>
            <w:r w:rsidRPr="00583338">
              <w:rPr>
                <w:rFonts w:cstheme="minorHAnsi"/>
                <w:bCs/>
                <w:sz w:val="20"/>
                <w:szCs w:val="20"/>
              </w:rPr>
              <w:t>que sea</w:t>
            </w:r>
            <w:r w:rsidR="00F07AC4">
              <w:rPr>
                <w:rFonts w:cstheme="minorHAnsi"/>
                <w:bCs/>
                <w:sz w:val="20"/>
                <w:szCs w:val="20"/>
              </w:rPr>
              <w:t>n</w:t>
            </w:r>
            <w:r w:rsidRPr="00583338">
              <w:rPr>
                <w:rFonts w:cstheme="minorHAnsi"/>
                <w:bCs/>
                <w:sz w:val="20"/>
                <w:szCs w:val="20"/>
              </w:rPr>
              <w:t xml:space="preserve"> consistente</w:t>
            </w:r>
            <w:r w:rsidR="00F07AC4">
              <w:rPr>
                <w:rFonts w:cstheme="minorHAnsi"/>
                <w:bCs/>
                <w:sz w:val="20"/>
                <w:szCs w:val="20"/>
              </w:rPr>
              <w:t>s</w:t>
            </w:r>
            <w:r w:rsidRPr="00583338">
              <w:rPr>
                <w:rFonts w:cstheme="minorHAnsi"/>
                <w:bCs/>
                <w:sz w:val="20"/>
                <w:szCs w:val="20"/>
              </w:rPr>
              <w:t xml:space="preserve"> con los </w:t>
            </w:r>
            <w:r w:rsidR="005E00A0">
              <w:rPr>
                <w:rFonts w:cstheme="minorHAnsi"/>
                <w:bCs/>
                <w:sz w:val="20"/>
                <w:szCs w:val="20"/>
              </w:rPr>
              <w:t>EAS</w:t>
            </w:r>
            <w:r w:rsidRPr="00583338">
              <w:rPr>
                <w:rFonts w:cstheme="minorHAnsi"/>
                <w:bCs/>
                <w:sz w:val="20"/>
                <w:szCs w:val="20"/>
              </w:rPr>
              <w:t>. Posteriormente, implementar los planes o medidas de acción correctiva, según corresponda.</w:t>
            </w:r>
          </w:p>
          <w:p w14:paraId="32512729" w14:textId="4DB1AE39" w:rsidR="00583338" w:rsidRPr="00F0189C" w:rsidRDefault="00583338" w:rsidP="00A51E1B">
            <w:pPr>
              <w:keepLines/>
              <w:widowControl w:val="0"/>
              <w:rPr>
                <w:rFonts w:cstheme="minorHAnsi"/>
                <w:b/>
                <w:color w:val="4472C4" w:themeColor="accent1"/>
                <w:sz w:val="20"/>
                <w:szCs w:val="20"/>
              </w:rPr>
            </w:pPr>
          </w:p>
        </w:tc>
        <w:tc>
          <w:tcPr>
            <w:tcW w:w="4500" w:type="dxa"/>
          </w:tcPr>
          <w:p w14:paraId="77875F76" w14:textId="77777777" w:rsidR="008C4D70" w:rsidRDefault="008C4D70" w:rsidP="006906D7">
            <w:pPr>
              <w:rPr>
                <w:rFonts w:ascii="Calibri" w:eastAsia="Calibri" w:hAnsi="Calibri" w:cs="Calibri"/>
                <w:sz w:val="20"/>
                <w:szCs w:val="20"/>
              </w:rPr>
            </w:pPr>
          </w:p>
          <w:p w14:paraId="1BA88520" w14:textId="079B9A9E" w:rsidR="00C33BA9" w:rsidRDefault="00FD2204" w:rsidP="006906D7">
            <w:pPr>
              <w:rPr>
                <w:rFonts w:ascii="Calibri" w:eastAsia="Calibri" w:hAnsi="Calibri" w:cs="Calibri"/>
                <w:sz w:val="20"/>
                <w:szCs w:val="20"/>
              </w:rPr>
            </w:pPr>
            <w:r w:rsidRPr="00FD2204">
              <w:rPr>
                <w:rFonts w:ascii="Calibri" w:eastAsia="Calibri" w:hAnsi="Calibri" w:cs="Calibri"/>
                <w:sz w:val="20"/>
                <w:szCs w:val="20"/>
              </w:rPr>
              <w:t xml:space="preserve">Los resultados satisfactorios de la auditoría ambiental y social serán condición para el desembolso del financiamiento retroactivo. </w:t>
            </w:r>
          </w:p>
          <w:p w14:paraId="6E58149B" w14:textId="1F8AB094" w:rsidR="004F24AC" w:rsidRPr="00F0189C" w:rsidRDefault="00FD2204" w:rsidP="006906D7">
            <w:pPr>
              <w:rPr>
                <w:rFonts w:ascii="Calibri" w:eastAsia="Calibri" w:hAnsi="Calibri" w:cs="Calibri"/>
                <w:sz w:val="20"/>
                <w:szCs w:val="20"/>
              </w:rPr>
            </w:pPr>
            <w:r w:rsidRPr="00FD2204">
              <w:rPr>
                <w:rFonts w:ascii="Calibri" w:eastAsia="Calibri" w:hAnsi="Calibri" w:cs="Calibri"/>
                <w:sz w:val="20"/>
                <w:szCs w:val="20"/>
              </w:rPr>
              <w:t>Todo plan de acción o medida correctiva identificado</w:t>
            </w:r>
            <w:r w:rsidR="00FB0D70">
              <w:rPr>
                <w:rFonts w:ascii="Calibri" w:eastAsia="Calibri" w:hAnsi="Calibri" w:cs="Calibri"/>
                <w:sz w:val="20"/>
                <w:szCs w:val="20"/>
              </w:rPr>
              <w:t>s</w:t>
            </w:r>
            <w:r w:rsidRPr="00FD2204">
              <w:rPr>
                <w:rFonts w:ascii="Calibri" w:eastAsia="Calibri" w:hAnsi="Calibri" w:cs="Calibri"/>
                <w:sz w:val="20"/>
                <w:szCs w:val="20"/>
              </w:rPr>
              <w:t xml:space="preserve"> en la auditoría se</w:t>
            </w:r>
            <w:r w:rsidR="00C33BA9">
              <w:rPr>
                <w:rFonts w:ascii="Calibri" w:eastAsia="Calibri" w:hAnsi="Calibri" w:cs="Calibri"/>
                <w:sz w:val="20"/>
                <w:szCs w:val="20"/>
              </w:rPr>
              <w:t>rá</w:t>
            </w:r>
            <w:r w:rsidR="00FB0D70">
              <w:rPr>
                <w:rFonts w:ascii="Calibri" w:eastAsia="Calibri" w:hAnsi="Calibri" w:cs="Calibri"/>
                <w:sz w:val="20"/>
                <w:szCs w:val="20"/>
              </w:rPr>
              <w:t>n</w:t>
            </w:r>
            <w:r w:rsidRPr="00FD2204">
              <w:rPr>
                <w:rFonts w:ascii="Calibri" w:eastAsia="Calibri" w:hAnsi="Calibri" w:cs="Calibri"/>
                <w:sz w:val="20"/>
                <w:szCs w:val="20"/>
              </w:rPr>
              <w:t xml:space="preserve"> implement</w:t>
            </w:r>
            <w:r w:rsidR="002A4561">
              <w:rPr>
                <w:rFonts w:ascii="Calibri" w:eastAsia="Calibri" w:hAnsi="Calibri" w:cs="Calibri"/>
                <w:sz w:val="20"/>
                <w:szCs w:val="20"/>
              </w:rPr>
              <w:t>ado</w:t>
            </w:r>
            <w:r w:rsidR="00FB0D70">
              <w:rPr>
                <w:rFonts w:ascii="Calibri" w:eastAsia="Calibri" w:hAnsi="Calibri" w:cs="Calibri"/>
                <w:sz w:val="20"/>
                <w:szCs w:val="20"/>
              </w:rPr>
              <w:t>s</w:t>
            </w:r>
            <w:r w:rsidRPr="00FD2204">
              <w:rPr>
                <w:rFonts w:ascii="Calibri" w:eastAsia="Calibri" w:hAnsi="Calibri" w:cs="Calibri"/>
                <w:sz w:val="20"/>
                <w:szCs w:val="20"/>
              </w:rPr>
              <w:t xml:space="preserve"> de manera y en un plazo aceptables para el Banco.</w:t>
            </w:r>
          </w:p>
        </w:tc>
        <w:tc>
          <w:tcPr>
            <w:tcW w:w="1620" w:type="dxa"/>
          </w:tcPr>
          <w:p w14:paraId="08A32390" w14:textId="77777777" w:rsidR="004F24AC" w:rsidRDefault="004F24AC" w:rsidP="00996A3E">
            <w:pPr>
              <w:keepLines/>
              <w:widowControl w:val="0"/>
              <w:rPr>
                <w:rFonts w:cstheme="minorHAnsi"/>
                <w:sz w:val="20"/>
                <w:szCs w:val="20"/>
              </w:rPr>
            </w:pPr>
          </w:p>
          <w:p w14:paraId="6F3543A6" w14:textId="77777777" w:rsidR="001054E1" w:rsidRDefault="001054E1" w:rsidP="00996A3E">
            <w:pPr>
              <w:keepLines/>
              <w:widowControl w:val="0"/>
              <w:rPr>
                <w:rFonts w:cstheme="minorHAnsi"/>
                <w:sz w:val="20"/>
                <w:szCs w:val="20"/>
              </w:rPr>
            </w:pPr>
            <w:proofErr w:type="spellStart"/>
            <w:r>
              <w:rPr>
                <w:rFonts w:cstheme="minorHAnsi"/>
                <w:sz w:val="20"/>
                <w:szCs w:val="20"/>
              </w:rPr>
              <w:t>MDTyH</w:t>
            </w:r>
            <w:proofErr w:type="spellEnd"/>
            <w:r>
              <w:rPr>
                <w:rFonts w:cstheme="minorHAnsi"/>
                <w:sz w:val="20"/>
                <w:szCs w:val="20"/>
              </w:rPr>
              <w:t>/</w:t>
            </w:r>
          </w:p>
          <w:p w14:paraId="441B5E71" w14:textId="2AC3F226" w:rsidR="001054E1" w:rsidRPr="00F0189C" w:rsidRDefault="00CF1939" w:rsidP="00996A3E">
            <w:pPr>
              <w:keepLines/>
              <w:widowControl w:val="0"/>
              <w:rPr>
                <w:rFonts w:cstheme="minorHAnsi"/>
                <w:sz w:val="20"/>
                <w:szCs w:val="20"/>
              </w:rPr>
            </w:pPr>
            <w:r>
              <w:rPr>
                <w:rFonts w:cstheme="minorHAnsi"/>
                <w:sz w:val="20"/>
                <w:szCs w:val="20"/>
              </w:rPr>
              <w:t xml:space="preserve">Unidades Ejecutoras </w:t>
            </w:r>
          </w:p>
        </w:tc>
      </w:tr>
      <w:tr w:rsidR="00996A3E" w:rsidRPr="00FA0A88" w14:paraId="24AAF5F3" w14:textId="77777777" w:rsidTr="00EB3BF3">
        <w:trPr>
          <w:cantSplit/>
          <w:trHeight w:val="340"/>
        </w:trPr>
        <w:tc>
          <w:tcPr>
            <w:tcW w:w="14305" w:type="dxa"/>
            <w:gridSpan w:val="4"/>
            <w:shd w:val="clear" w:color="auto" w:fill="F4B083" w:themeFill="accent2" w:themeFillTint="99"/>
            <w:vAlign w:val="center"/>
          </w:tcPr>
          <w:p w14:paraId="2B02C777" w14:textId="489FE43C" w:rsidR="00996A3E" w:rsidRPr="00FA0A88" w:rsidRDefault="00996A3E" w:rsidP="00EB3BF3">
            <w:pPr>
              <w:keepLines/>
              <w:widowControl w:val="0"/>
              <w:rPr>
                <w:rFonts w:cstheme="minorHAnsi"/>
                <w:sz w:val="20"/>
                <w:szCs w:val="20"/>
              </w:rPr>
            </w:pPr>
            <w:r>
              <w:rPr>
                <w:b/>
                <w:sz w:val="20"/>
              </w:rPr>
              <w:t>EAS 2:</w:t>
            </w:r>
            <w:r w:rsidR="00FD7664">
              <w:rPr>
                <w:b/>
                <w:sz w:val="20"/>
              </w:rPr>
              <w:t xml:space="preserve"> </w:t>
            </w:r>
            <w:r>
              <w:rPr>
                <w:b/>
                <w:sz w:val="20"/>
              </w:rPr>
              <w:t>TRABAJO Y CONDICIONES LABORALES</w:t>
            </w:r>
            <w:r w:rsidR="00FD7664">
              <w:rPr>
                <w:b/>
                <w:sz w:val="20"/>
              </w:rPr>
              <w:t xml:space="preserve"> </w:t>
            </w:r>
          </w:p>
        </w:tc>
      </w:tr>
      <w:tr w:rsidR="00996A3E" w:rsidRPr="00FA0A88" w14:paraId="752A32E9" w14:textId="77777777" w:rsidTr="00B47D2D">
        <w:trPr>
          <w:trHeight w:val="20"/>
        </w:trPr>
        <w:tc>
          <w:tcPr>
            <w:tcW w:w="715" w:type="dxa"/>
          </w:tcPr>
          <w:p w14:paraId="588298D6" w14:textId="77777777" w:rsidR="00996A3E" w:rsidRPr="00FA0A88" w:rsidRDefault="00996A3E" w:rsidP="00996A3E">
            <w:pPr>
              <w:keepLines/>
              <w:widowControl w:val="0"/>
              <w:jc w:val="center"/>
              <w:rPr>
                <w:rFonts w:cstheme="minorHAnsi"/>
                <w:sz w:val="20"/>
                <w:szCs w:val="20"/>
              </w:rPr>
            </w:pPr>
            <w:r>
              <w:rPr>
                <w:sz w:val="20"/>
              </w:rPr>
              <w:t>2.1</w:t>
            </w:r>
          </w:p>
        </w:tc>
        <w:tc>
          <w:tcPr>
            <w:tcW w:w="7470" w:type="dxa"/>
          </w:tcPr>
          <w:p w14:paraId="73A6FFE4" w14:textId="3AE8EBEA" w:rsidR="00996A3E" w:rsidRPr="00881D66" w:rsidRDefault="00996A3E" w:rsidP="00996A3E">
            <w:pPr>
              <w:keepLines/>
              <w:widowControl w:val="0"/>
              <w:rPr>
                <w:rFonts w:cstheme="minorHAnsi"/>
                <w:b/>
                <w:color w:val="4472C4" w:themeColor="accent1"/>
                <w:sz w:val="20"/>
                <w:szCs w:val="20"/>
              </w:rPr>
            </w:pPr>
            <w:r>
              <w:rPr>
                <w:b/>
                <w:color w:val="4472C4" w:themeColor="accent1"/>
                <w:sz w:val="20"/>
              </w:rPr>
              <w:t xml:space="preserve">PROCEDIMIENTOS DE GESTIÓN </w:t>
            </w:r>
            <w:r w:rsidR="00596270">
              <w:rPr>
                <w:b/>
                <w:color w:val="4472C4" w:themeColor="accent1"/>
                <w:sz w:val="20"/>
              </w:rPr>
              <w:t>LABORAL</w:t>
            </w:r>
            <w:r w:rsidR="000553B6">
              <w:rPr>
                <w:b/>
                <w:color w:val="4472C4" w:themeColor="accent1"/>
                <w:sz w:val="20"/>
              </w:rPr>
              <w:t xml:space="preserve"> (PG</w:t>
            </w:r>
            <w:r w:rsidR="00596270">
              <w:rPr>
                <w:b/>
                <w:color w:val="4472C4" w:themeColor="accent1"/>
                <w:sz w:val="20"/>
              </w:rPr>
              <w:t>L</w:t>
            </w:r>
            <w:r w:rsidR="000553B6">
              <w:rPr>
                <w:b/>
                <w:color w:val="4472C4" w:themeColor="accent1"/>
                <w:sz w:val="20"/>
              </w:rPr>
              <w:t>)</w:t>
            </w:r>
          </w:p>
          <w:p w14:paraId="1A90F2DF" w14:textId="465775A6" w:rsidR="001D0745" w:rsidRPr="00852EAE" w:rsidRDefault="00852EAE" w:rsidP="00996A3E">
            <w:pPr>
              <w:keepLines/>
              <w:widowControl w:val="0"/>
              <w:rPr>
                <w:rFonts w:eastAsia="Times New Roman" w:cstheme="minorHAnsi"/>
                <w:bCs/>
                <w:sz w:val="20"/>
                <w:szCs w:val="20"/>
              </w:rPr>
            </w:pPr>
            <w:r w:rsidRPr="00852EAE">
              <w:rPr>
                <w:rFonts w:eastAsia="Times New Roman" w:cstheme="minorHAnsi"/>
                <w:bCs/>
                <w:sz w:val="20"/>
                <w:szCs w:val="20"/>
              </w:rPr>
              <w:t xml:space="preserve">Preparar, adoptar, </w:t>
            </w:r>
            <w:r w:rsidR="00E8035A">
              <w:rPr>
                <w:rFonts w:eastAsia="Times New Roman" w:cstheme="minorHAnsi"/>
                <w:bCs/>
                <w:sz w:val="20"/>
                <w:szCs w:val="20"/>
              </w:rPr>
              <w:t>publicar</w:t>
            </w:r>
            <w:r w:rsidRPr="00852EAE">
              <w:rPr>
                <w:rFonts w:eastAsia="Times New Roman" w:cstheme="minorHAnsi"/>
                <w:bCs/>
                <w:sz w:val="20"/>
                <w:szCs w:val="20"/>
              </w:rPr>
              <w:t xml:space="preserve"> e implementar los Procedimientos de Gestión </w:t>
            </w:r>
            <w:r w:rsidR="00AD632F">
              <w:rPr>
                <w:rFonts w:eastAsia="Times New Roman" w:cstheme="minorHAnsi"/>
                <w:bCs/>
                <w:sz w:val="20"/>
                <w:szCs w:val="20"/>
              </w:rPr>
              <w:t>Laboral</w:t>
            </w:r>
            <w:r w:rsidRPr="00852EAE">
              <w:rPr>
                <w:rFonts w:eastAsia="Times New Roman" w:cstheme="minorHAnsi"/>
                <w:bCs/>
                <w:sz w:val="20"/>
                <w:szCs w:val="20"/>
              </w:rPr>
              <w:t xml:space="preserve"> (</w:t>
            </w:r>
            <w:r w:rsidR="00AD632F">
              <w:rPr>
                <w:rFonts w:eastAsia="Times New Roman" w:cstheme="minorHAnsi"/>
                <w:bCs/>
                <w:sz w:val="20"/>
                <w:szCs w:val="20"/>
              </w:rPr>
              <w:t>PGL</w:t>
            </w:r>
            <w:r w:rsidRPr="00852EAE">
              <w:rPr>
                <w:rFonts w:eastAsia="Times New Roman" w:cstheme="minorHAnsi"/>
                <w:bCs/>
                <w:sz w:val="20"/>
                <w:szCs w:val="20"/>
              </w:rPr>
              <w:t>) de manera aceptable para el Banco.</w:t>
            </w:r>
          </w:p>
          <w:p w14:paraId="5E4F589E" w14:textId="77777777" w:rsidR="00996A3E" w:rsidRPr="00FA0A88" w:rsidRDefault="00996A3E" w:rsidP="00996A3E">
            <w:pPr>
              <w:keepLines/>
              <w:widowControl w:val="0"/>
              <w:rPr>
                <w:rFonts w:cstheme="minorHAnsi"/>
                <w:sz w:val="20"/>
                <w:szCs w:val="20"/>
              </w:rPr>
            </w:pPr>
          </w:p>
          <w:p w14:paraId="252E36FD" w14:textId="0379FCAE" w:rsidR="00857BD9" w:rsidRPr="00EC5298" w:rsidRDefault="00857BD9" w:rsidP="002C0F4B">
            <w:pPr>
              <w:keepLines/>
              <w:widowControl w:val="0"/>
              <w:rPr>
                <w:b/>
                <w:bCs/>
                <w:color w:val="4472C4" w:themeColor="accent1"/>
                <w:sz w:val="20"/>
                <w:szCs w:val="20"/>
              </w:rPr>
            </w:pPr>
          </w:p>
        </w:tc>
        <w:tc>
          <w:tcPr>
            <w:tcW w:w="4500" w:type="dxa"/>
          </w:tcPr>
          <w:p w14:paraId="12C93969" w14:textId="77777777" w:rsidR="004433DB" w:rsidRDefault="004433DB" w:rsidP="00A51E1B">
            <w:pPr>
              <w:keepLines/>
              <w:widowControl w:val="0"/>
              <w:rPr>
                <w:sz w:val="20"/>
              </w:rPr>
            </w:pPr>
          </w:p>
          <w:p w14:paraId="0F4DA096" w14:textId="53018F0E" w:rsidR="005C4CD4" w:rsidRDefault="005C4CD4" w:rsidP="00A51E1B">
            <w:pPr>
              <w:keepLines/>
              <w:widowControl w:val="0"/>
              <w:rPr>
                <w:sz w:val="20"/>
              </w:rPr>
            </w:pPr>
            <w:r>
              <w:rPr>
                <w:sz w:val="20"/>
              </w:rPr>
              <w:t xml:space="preserve">Los </w:t>
            </w:r>
            <w:r w:rsidR="00AD632F">
              <w:rPr>
                <w:sz w:val="20"/>
              </w:rPr>
              <w:t xml:space="preserve">PGL </w:t>
            </w:r>
            <w:r>
              <w:rPr>
                <w:sz w:val="20"/>
              </w:rPr>
              <w:t xml:space="preserve">serán remitidos al Banco para </w:t>
            </w:r>
            <w:r w:rsidR="00FD75C2">
              <w:rPr>
                <w:sz w:val="20"/>
              </w:rPr>
              <w:t>N</w:t>
            </w:r>
            <w:r>
              <w:rPr>
                <w:sz w:val="20"/>
              </w:rPr>
              <w:t>o Objeción</w:t>
            </w:r>
            <w:r w:rsidR="00FD75C2">
              <w:rPr>
                <w:sz w:val="20"/>
              </w:rPr>
              <w:t>, adoptados y publicados no más allá de 90 días de la Fecha de Efectividad</w:t>
            </w:r>
            <w:r w:rsidR="00517C67">
              <w:rPr>
                <w:sz w:val="20"/>
              </w:rPr>
              <w:t xml:space="preserve">, o antes de la contratación de cualquier </w:t>
            </w:r>
            <w:r w:rsidR="00D11285">
              <w:rPr>
                <w:sz w:val="20"/>
              </w:rPr>
              <w:t>trabajador</w:t>
            </w:r>
            <w:r w:rsidR="00517C67">
              <w:rPr>
                <w:sz w:val="20"/>
              </w:rPr>
              <w:t xml:space="preserve"> de</w:t>
            </w:r>
            <w:r w:rsidR="00C533D7">
              <w:rPr>
                <w:sz w:val="20"/>
              </w:rPr>
              <w:t>l</w:t>
            </w:r>
            <w:r w:rsidR="00517C67">
              <w:rPr>
                <w:sz w:val="20"/>
              </w:rPr>
              <w:t xml:space="preserve"> </w:t>
            </w:r>
            <w:r w:rsidR="00C533D7">
              <w:rPr>
                <w:sz w:val="20"/>
              </w:rPr>
              <w:t>Proyecto</w:t>
            </w:r>
            <w:r w:rsidR="00517C67">
              <w:rPr>
                <w:sz w:val="20"/>
              </w:rPr>
              <w:t>, lo que ocurra primero.</w:t>
            </w:r>
          </w:p>
          <w:p w14:paraId="06A8C5CB" w14:textId="13B8B120" w:rsidR="00F34F7B" w:rsidRDefault="00F34F7B" w:rsidP="00A51E1B">
            <w:pPr>
              <w:keepLines/>
              <w:widowControl w:val="0"/>
              <w:rPr>
                <w:sz w:val="20"/>
              </w:rPr>
            </w:pPr>
          </w:p>
          <w:p w14:paraId="5757D585" w14:textId="6E7637C0" w:rsidR="003E6E9A" w:rsidRDefault="00F34F7B" w:rsidP="001F1DAD">
            <w:pPr>
              <w:keepLines/>
              <w:widowControl w:val="0"/>
              <w:rPr>
                <w:rFonts w:cstheme="minorHAnsi"/>
                <w:sz w:val="20"/>
                <w:szCs w:val="20"/>
              </w:rPr>
            </w:pPr>
            <w:r>
              <w:rPr>
                <w:sz w:val="20"/>
              </w:rPr>
              <w:t xml:space="preserve">Una vez aprobados, los </w:t>
            </w:r>
            <w:r w:rsidR="00AD632F">
              <w:rPr>
                <w:sz w:val="20"/>
              </w:rPr>
              <w:t xml:space="preserve">PGL </w:t>
            </w:r>
            <w:r w:rsidR="00D9580B">
              <w:rPr>
                <w:sz w:val="20"/>
              </w:rPr>
              <w:t xml:space="preserve">se implementarán </w:t>
            </w:r>
            <w:r>
              <w:rPr>
                <w:sz w:val="20"/>
              </w:rPr>
              <w:t xml:space="preserve">durante </w:t>
            </w:r>
            <w:r w:rsidR="00406BC5">
              <w:rPr>
                <w:sz w:val="20"/>
              </w:rPr>
              <w:t>toda la ejecución del Proyecto.</w:t>
            </w:r>
          </w:p>
          <w:p w14:paraId="79005B4D" w14:textId="4243267B" w:rsidR="00996A3E" w:rsidRPr="00F0189C" w:rsidRDefault="00996A3E" w:rsidP="77F67444">
            <w:pPr>
              <w:keepLines/>
              <w:widowControl w:val="0"/>
              <w:rPr>
                <w:rFonts w:eastAsia="Times New Roman"/>
                <w:sz w:val="20"/>
                <w:szCs w:val="20"/>
              </w:rPr>
            </w:pPr>
          </w:p>
        </w:tc>
        <w:tc>
          <w:tcPr>
            <w:tcW w:w="1620" w:type="dxa"/>
          </w:tcPr>
          <w:p w14:paraId="1B699485" w14:textId="77777777" w:rsidR="00996A3E" w:rsidRDefault="00996A3E" w:rsidP="00996A3E">
            <w:pPr>
              <w:keepLines/>
              <w:widowControl w:val="0"/>
              <w:rPr>
                <w:rFonts w:cstheme="minorHAnsi"/>
                <w:sz w:val="20"/>
                <w:szCs w:val="20"/>
              </w:rPr>
            </w:pPr>
          </w:p>
          <w:p w14:paraId="1DBB9F8C" w14:textId="137F1E69" w:rsidR="00572EA3" w:rsidRPr="00FA0A88" w:rsidRDefault="00572EA3" w:rsidP="00996A3E">
            <w:pPr>
              <w:keepLines/>
              <w:widowControl w:val="0"/>
              <w:rPr>
                <w:rFonts w:cstheme="minorHAnsi"/>
                <w:sz w:val="20"/>
                <w:szCs w:val="20"/>
              </w:rPr>
            </w:pPr>
            <w:proofErr w:type="spellStart"/>
            <w:r>
              <w:rPr>
                <w:rFonts w:cstheme="minorHAnsi"/>
                <w:sz w:val="20"/>
                <w:szCs w:val="20"/>
              </w:rPr>
              <w:t>MDTyH</w:t>
            </w:r>
            <w:proofErr w:type="spellEnd"/>
          </w:p>
        </w:tc>
      </w:tr>
      <w:tr w:rsidR="00996A3E" w:rsidRPr="00FA0A88" w14:paraId="4EEA286A" w14:textId="3EF6AA79" w:rsidTr="00B47D2D">
        <w:trPr>
          <w:trHeight w:val="20"/>
        </w:trPr>
        <w:tc>
          <w:tcPr>
            <w:tcW w:w="715" w:type="dxa"/>
          </w:tcPr>
          <w:p w14:paraId="6EF002B6" w14:textId="12241577" w:rsidR="00996A3E" w:rsidRPr="00FA0A88" w:rsidRDefault="00996A3E" w:rsidP="00996A3E">
            <w:pPr>
              <w:keepLines/>
              <w:widowControl w:val="0"/>
              <w:jc w:val="center"/>
              <w:rPr>
                <w:rFonts w:cstheme="minorHAnsi"/>
                <w:sz w:val="20"/>
                <w:szCs w:val="20"/>
              </w:rPr>
            </w:pPr>
            <w:r>
              <w:rPr>
                <w:sz w:val="20"/>
              </w:rPr>
              <w:t>2.2</w:t>
            </w:r>
          </w:p>
        </w:tc>
        <w:tc>
          <w:tcPr>
            <w:tcW w:w="7470" w:type="dxa"/>
          </w:tcPr>
          <w:p w14:paraId="5ACF0C6B" w14:textId="621981DF" w:rsidR="00996A3E" w:rsidRPr="00F3393A" w:rsidRDefault="00996A3E" w:rsidP="00996A3E">
            <w:pPr>
              <w:pStyle w:val="MainText"/>
              <w:keepLines/>
              <w:widowControl w:val="0"/>
              <w:spacing w:after="0" w:line="240" w:lineRule="auto"/>
              <w:jc w:val="both"/>
              <w:rPr>
                <w:rFonts w:asciiTheme="minorHAnsi" w:eastAsiaTheme="minorHAnsi" w:hAnsiTheme="minorHAnsi" w:cstheme="minorHAnsi"/>
                <w:b/>
                <w:color w:val="4472C4" w:themeColor="accent1"/>
                <w:szCs w:val="20"/>
              </w:rPr>
            </w:pPr>
            <w:r>
              <w:rPr>
                <w:rFonts w:asciiTheme="minorHAnsi" w:hAnsiTheme="minorHAnsi"/>
                <w:b/>
                <w:color w:val="4472C4" w:themeColor="accent1"/>
              </w:rPr>
              <w:t xml:space="preserve">MECANISMO DE ATENCIÓN DE QUEJAS Y RECLAMOS PARA LOS TRABAJADORES DEL PROYECTO </w:t>
            </w:r>
          </w:p>
          <w:p w14:paraId="485BD655" w14:textId="659FE308" w:rsidR="00996A3E" w:rsidRPr="00FA0A88" w:rsidRDefault="00996A3E" w:rsidP="00F3393A">
            <w:r>
              <w:rPr>
                <w:sz w:val="20"/>
              </w:rPr>
              <w:t>Establecer</w:t>
            </w:r>
            <w:r w:rsidR="00FE7B1E">
              <w:rPr>
                <w:sz w:val="20"/>
              </w:rPr>
              <w:t>, mantener</w:t>
            </w:r>
            <w:r>
              <w:rPr>
                <w:sz w:val="20"/>
              </w:rPr>
              <w:t xml:space="preserve"> y operar un mecanismo de atención de quejas y reclamos para los trabajadores del Proyecto, según se describe en los </w:t>
            </w:r>
            <w:r w:rsidR="00AD632F">
              <w:rPr>
                <w:sz w:val="20"/>
              </w:rPr>
              <w:t xml:space="preserve">PGL </w:t>
            </w:r>
            <w:r>
              <w:rPr>
                <w:sz w:val="20"/>
              </w:rPr>
              <w:t>y de conformidad con el EAS 2.</w:t>
            </w:r>
            <w:r w:rsidR="00FD7664">
              <w:rPr>
                <w:sz w:val="20"/>
              </w:rPr>
              <w:t xml:space="preserve"> </w:t>
            </w:r>
          </w:p>
        </w:tc>
        <w:tc>
          <w:tcPr>
            <w:tcW w:w="4500" w:type="dxa"/>
          </w:tcPr>
          <w:p w14:paraId="05EBC57C" w14:textId="77777777" w:rsidR="000C10B9" w:rsidRDefault="000C10B9" w:rsidP="00996A3E">
            <w:pPr>
              <w:keepLines/>
              <w:widowControl w:val="0"/>
              <w:rPr>
                <w:sz w:val="20"/>
              </w:rPr>
            </w:pPr>
          </w:p>
          <w:p w14:paraId="02909A76" w14:textId="53D76D18" w:rsidR="00996A3E" w:rsidRDefault="002C720E" w:rsidP="00996A3E">
            <w:pPr>
              <w:keepLines/>
              <w:widowControl w:val="0"/>
              <w:rPr>
                <w:sz w:val="20"/>
              </w:rPr>
            </w:pPr>
            <w:r>
              <w:rPr>
                <w:sz w:val="20"/>
              </w:rPr>
              <w:lastRenderedPageBreak/>
              <w:t>M</w:t>
            </w:r>
            <w:r w:rsidR="00996A3E">
              <w:rPr>
                <w:sz w:val="20"/>
              </w:rPr>
              <w:t>ecanismo de atención de quejas y reclamos</w:t>
            </w:r>
            <w:r w:rsidR="000B08AE">
              <w:rPr>
                <w:sz w:val="20"/>
              </w:rPr>
              <w:t xml:space="preserve"> para los trabajadores del Proyecto establecido dentro de los mismos plazos que </w:t>
            </w:r>
            <w:r w:rsidR="003F3B58">
              <w:rPr>
                <w:sz w:val="20"/>
              </w:rPr>
              <w:t>los</w:t>
            </w:r>
            <w:r w:rsidR="000B08AE">
              <w:rPr>
                <w:sz w:val="20"/>
              </w:rPr>
              <w:t xml:space="preserve"> PG</w:t>
            </w:r>
            <w:r w:rsidR="00AD632F">
              <w:rPr>
                <w:sz w:val="20"/>
              </w:rPr>
              <w:t>L</w:t>
            </w:r>
            <w:r w:rsidR="00996A3E">
              <w:rPr>
                <w:sz w:val="20"/>
              </w:rPr>
              <w:t xml:space="preserve"> y luego mantenerlo y </w:t>
            </w:r>
            <w:r w:rsidR="00266839">
              <w:rPr>
                <w:sz w:val="20"/>
              </w:rPr>
              <w:t>operarlo</w:t>
            </w:r>
            <w:r w:rsidR="00996A3E">
              <w:rPr>
                <w:sz w:val="20"/>
              </w:rPr>
              <w:t xml:space="preserve"> durante toda la ejecución del Proyecto.</w:t>
            </w:r>
          </w:p>
          <w:p w14:paraId="09632AE7" w14:textId="58926098" w:rsidR="00B47D2D" w:rsidRPr="00F0189C" w:rsidRDefault="00B47D2D" w:rsidP="00996A3E">
            <w:pPr>
              <w:keepLines/>
              <w:widowControl w:val="0"/>
              <w:rPr>
                <w:rFonts w:cstheme="minorHAnsi"/>
                <w:sz w:val="20"/>
                <w:szCs w:val="20"/>
              </w:rPr>
            </w:pPr>
          </w:p>
        </w:tc>
        <w:tc>
          <w:tcPr>
            <w:tcW w:w="1620" w:type="dxa"/>
          </w:tcPr>
          <w:p w14:paraId="1E30E466" w14:textId="77777777" w:rsidR="00996A3E" w:rsidRDefault="00996A3E" w:rsidP="00996A3E">
            <w:pPr>
              <w:keepLines/>
              <w:widowControl w:val="0"/>
              <w:rPr>
                <w:rFonts w:cstheme="minorHAnsi"/>
                <w:sz w:val="20"/>
                <w:szCs w:val="20"/>
              </w:rPr>
            </w:pPr>
          </w:p>
          <w:p w14:paraId="3C71A24E" w14:textId="59EB21D3" w:rsidR="00A3299B" w:rsidRPr="00FA0A88" w:rsidRDefault="00A3299B" w:rsidP="00996A3E">
            <w:pPr>
              <w:keepLines/>
              <w:widowControl w:val="0"/>
              <w:rPr>
                <w:rFonts w:cstheme="minorHAnsi"/>
                <w:sz w:val="20"/>
                <w:szCs w:val="20"/>
              </w:rPr>
            </w:pPr>
            <w:proofErr w:type="spellStart"/>
            <w:r>
              <w:rPr>
                <w:rFonts w:cstheme="minorHAnsi"/>
                <w:sz w:val="20"/>
                <w:szCs w:val="20"/>
              </w:rPr>
              <w:t>MDTyH</w:t>
            </w:r>
            <w:proofErr w:type="spellEnd"/>
          </w:p>
        </w:tc>
      </w:tr>
      <w:tr w:rsidR="00996A3E" w:rsidRPr="00FA0A88" w14:paraId="19FB4073" w14:textId="77777777" w:rsidTr="00EB3BF3">
        <w:trPr>
          <w:trHeight w:val="340"/>
        </w:trPr>
        <w:tc>
          <w:tcPr>
            <w:tcW w:w="14305" w:type="dxa"/>
            <w:gridSpan w:val="4"/>
            <w:shd w:val="clear" w:color="auto" w:fill="F4B083" w:themeFill="accent2" w:themeFillTint="99"/>
            <w:vAlign w:val="center"/>
          </w:tcPr>
          <w:p w14:paraId="5ADAE11F" w14:textId="1702DEF2" w:rsidR="00996A3E" w:rsidRPr="00FA0A88" w:rsidRDefault="00996A3E" w:rsidP="00EB3BF3">
            <w:pPr>
              <w:keepLines/>
              <w:widowControl w:val="0"/>
              <w:rPr>
                <w:rFonts w:cstheme="minorHAnsi"/>
                <w:sz w:val="20"/>
                <w:szCs w:val="20"/>
              </w:rPr>
            </w:pPr>
            <w:r>
              <w:rPr>
                <w:b/>
                <w:sz w:val="20"/>
              </w:rPr>
              <w:t>EAS 3:</w:t>
            </w:r>
            <w:r w:rsidR="00FD7664">
              <w:rPr>
                <w:b/>
                <w:sz w:val="20"/>
              </w:rPr>
              <w:t xml:space="preserve"> </w:t>
            </w:r>
            <w:r>
              <w:rPr>
                <w:b/>
                <w:sz w:val="20"/>
              </w:rPr>
              <w:t xml:space="preserve">EFICIENCIA EN EL USO DE LOS RECURSOS Y PREVENCIÓN Y GESTIÓN DE LA CONTAMINACIÓN </w:t>
            </w:r>
          </w:p>
        </w:tc>
      </w:tr>
      <w:tr w:rsidR="00996A3E" w:rsidRPr="00FA0A88" w14:paraId="2C991D67" w14:textId="77777777" w:rsidTr="00B47D2D">
        <w:trPr>
          <w:trHeight w:val="20"/>
        </w:trPr>
        <w:tc>
          <w:tcPr>
            <w:tcW w:w="715" w:type="dxa"/>
          </w:tcPr>
          <w:p w14:paraId="5F76716A" w14:textId="63DF603A" w:rsidR="00996A3E" w:rsidRPr="00FA0A88" w:rsidRDefault="00996A3E" w:rsidP="00996A3E">
            <w:pPr>
              <w:keepLines/>
              <w:widowControl w:val="0"/>
              <w:jc w:val="center"/>
              <w:rPr>
                <w:rFonts w:cstheme="minorHAnsi"/>
                <w:sz w:val="20"/>
                <w:szCs w:val="20"/>
              </w:rPr>
            </w:pPr>
            <w:r>
              <w:rPr>
                <w:sz w:val="20"/>
              </w:rPr>
              <w:t>3.</w:t>
            </w:r>
            <w:r w:rsidR="00AE24A6">
              <w:rPr>
                <w:sz w:val="20"/>
              </w:rPr>
              <w:t>1</w:t>
            </w:r>
          </w:p>
        </w:tc>
        <w:tc>
          <w:tcPr>
            <w:tcW w:w="7470" w:type="dxa"/>
          </w:tcPr>
          <w:p w14:paraId="5DF843FF" w14:textId="77777777" w:rsidR="00DB6C1C" w:rsidRDefault="00996A3E" w:rsidP="00996A3E">
            <w:pPr>
              <w:keepLines/>
              <w:widowControl w:val="0"/>
              <w:rPr>
                <w:rFonts w:cstheme="minorHAnsi"/>
                <w:b/>
                <w:color w:val="4472C4" w:themeColor="accent1"/>
                <w:sz w:val="20"/>
                <w:szCs w:val="20"/>
              </w:rPr>
            </w:pPr>
            <w:r>
              <w:rPr>
                <w:b/>
                <w:color w:val="4472C4" w:themeColor="accent1"/>
                <w:sz w:val="20"/>
              </w:rPr>
              <w:t>EFICIENCIA EN EL USO DE LOS RECURSOS Y PREVENCIÓN Y GESTIÓN DE LA CONTAMINACIÓN</w:t>
            </w:r>
          </w:p>
          <w:p w14:paraId="75B0B496" w14:textId="35874F26" w:rsidR="00CE6E2E" w:rsidRDefault="00057D3D" w:rsidP="71039F57">
            <w:pPr>
              <w:keepLines/>
              <w:widowControl w:val="0"/>
              <w:rPr>
                <w:sz w:val="20"/>
              </w:rPr>
            </w:pPr>
            <w:r w:rsidRPr="00057D3D">
              <w:rPr>
                <w:sz w:val="20"/>
              </w:rPr>
              <w:t xml:space="preserve">Preparar, adoptar </w:t>
            </w:r>
            <w:r w:rsidR="004F06B3">
              <w:rPr>
                <w:sz w:val="20"/>
              </w:rPr>
              <w:t>y supervisar la i</w:t>
            </w:r>
            <w:r w:rsidR="004F06B3" w:rsidRPr="00057D3D">
              <w:rPr>
                <w:sz w:val="20"/>
              </w:rPr>
              <w:t>mplementa</w:t>
            </w:r>
            <w:r w:rsidR="004F06B3">
              <w:rPr>
                <w:sz w:val="20"/>
              </w:rPr>
              <w:t>ción</w:t>
            </w:r>
            <w:r w:rsidR="004F06B3" w:rsidRPr="00057D3D">
              <w:rPr>
                <w:sz w:val="20"/>
              </w:rPr>
              <w:t xml:space="preserve"> </w:t>
            </w:r>
            <w:r w:rsidR="004F06B3">
              <w:rPr>
                <w:sz w:val="20"/>
              </w:rPr>
              <w:t xml:space="preserve">de </w:t>
            </w:r>
            <w:r w:rsidRPr="00057D3D">
              <w:rPr>
                <w:sz w:val="20"/>
              </w:rPr>
              <w:t xml:space="preserve">medidas de </w:t>
            </w:r>
            <w:r w:rsidR="00F455BF" w:rsidRPr="00057D3D">
              <w:rPr>
                <w:sz w:val="20"/>
              </w:rPr>
              <w:t xml:space="preserve">eficiencia </w:t>
            </w:r>
            <w:r w:rsidR="00F455BF">
              <w:rPr>
                <w:sz w:val="20"/>
              </w:rPr>
              <w:t xml:space="preserve">en el uso </w:t>
            </w:r>
            <w:r w:rsidR="00F455BF" w:rsidRPr="00057D3D">
              <w:rPr>
                <w:sz w:val="20"/>
              </w:rPr>
              <w:t xml:space="preserve">de los recursos </w:t>
            </w:r>
            <w:r w:rsidR="00F455BF">
              <w:rPr>
                <w:sz w:val="20"/>
              </w:rPr>
              <w:t xml:space="preserve">y </w:t>
            </w:r>
            <w:r w:rsidRPr="00057D3D">
              <w:rPr>
                <w:sz w:val="20"/>
              </w:rPr>
              <w:t xml:space="preserve">prevención </w:t>
            </w:r>
            <w:r w:rsidR="00F455BF">
              <w:rPr>
                <w:sz w:val="20"/>
              </w:rPr>
              <w:t xml:space="preserve">y </w:t>
            </w:r>
            <w:r w:rsidR="00F455BF" w:rsidRPr="00057D3D">
              <w:rPr>
                <w:sz w:val="20"/>
              </w:rPr>
              <w:t xml:space="preserve">gestión </w:t>
            </w:r>
            <w:r w:rsidRPr="00057D3D">
              <w:rPr>
                <w:sz w:val="20"/>
              </w:rPr>
              <w:t>de la contaminación, incluidas las relacionadas con el uso de pesticidas,</w:t>
            </w:r>
            <w:r w:rsidR="006B329E">
              <w:rPr>
                <w:sz w:val="20"/>
              </w:rPr>
              <w:t xml:space="preserve"> los</w:t>
            </w:r>
            <w:r w:rsidRPr="00057D3D">
              <w:rPr>
                <w:sz w:val="20"/>
              </w:rPr>
              <w:t xml:space="preserve"> que se abordarán en el marco del </w:t>
            </w:r>
            <w:r w:rsidR="00D21013">
              <w:rPr>
                <w:sz w:val="20"/>
              </w:rPr>
              <w:t>MGAS</w:t>
            </w:r>
            <w:r w:rsidRPr="00057D3D">
              <w:rPr>
                <w:sz w:val="20"/>
              </w:rPr>
              <w:t xml:space="preserve">, </w:t>
            </w:r>
            <w:r w:rsidR="00F6737A">
              <w:rPr>
                <w:sz w:val="20"/>
              </w:rPr>
              <w:t xml:space="preserve">y </w:t>
            </w:r>
            <w:r w:rsidR="00503315">
              <w:rPr>
                <w:sz w:val="20"/>
              </w:rPr>
              <w:t xml:space="preserve">las ETAS </w:t>
            </w:r>
            <w:r w:rsidRPr="00057D3D">
              <w:rPr>
                <w:sz w:val="20"/>
              </w:rPr>
              <w:t xml:space="preserve">y </w:t>
            </w:r>
            <w:r w:rsidR="00F25615">
              <w:rPr>
                <w:sz w:val="20"/>
              </w:rPr>
              <w:t xml:space="preserve">los PGAS </w:t>
            </w:r>
            <w:r w:rsidR="005864AB">
              <w:rPr>
                <w:sz w:val="20"/>
              </w:rPr>
              <w:t xml:space="preserve">específicos </w:t>
            </w:r>
            <w:r w:rsidR="00F25615">
              <w:rPr>
                <w:sz w:val="20"/>
              </w:rPr>
              <w:t>cuando</w:t>
            </w:r>
            <w:r w:rsidRPr="00057D3D">
              <w:rPr>
                <w:sz w:val="20"/>
              </w:rPr>
              <w:t xml:space="preserve"> correspond</w:t>
            </w:r>
            <w:r w:rsidR="00F25615">
              <w:rPr>
                <w:sz w:val="20"/>
              </w:rPr>
              <w:t>a</w:t>
            </w:r>
            <w:r w:rsidRPr="00057D3D">
              <w:rPr>
                <w:sz w:val="20"/>
              </w:rPr>
              <w:t xml:space="preserve">, según </w:t>
            </w:r>
            <w:r w:rsidR="004B5915">
              <w:rPr>
                <w:sz w:val="20"/>
              </w:rPr>
              <w:t xml:space="preserve">lo descripto en el punto </w:t>
            </w:r>
            <w:r w:rsidRPr="00057D3D">
              <w:rPr>
                <w:sz w:val="20"/>
              </w:rPr>
              <w:t>1.2 anterior, de una manera aceptable para el Banco.</w:t>
            </w:r>
          </w:p>
          <w:p w14:paraId="7778B4F2" w14:textId="6CC2B1EE" w:rsidR="00AB51AD" w:rsidRDefault="00AB51AD" w:rsidP="71039F57">
            <w:pPr>
              <w:keepLines/>
              <w:widowControl w:val="0"/>
              <w:rPr>
                <w:sz w:val="20"/>
              </w:rPr>
            </w:pPr>
          </w:p>
          <w:p w14:paraId="0430E7C8" w14:textId="6338A1EB" w:rsidR="00AB51AD" w:rsidRDefault="00AB51AD" w:rsidP="71039F57">
            <w:pPr>
              <w:keepLines/>
              <w:widowControl w:val="0"/>
              <w:rPr>
                <w:sz w:val="20"/>
              </w:rPr>
            </w:pPr>
          </w:p>
          <w:p w14:paraId="0EA8B267" w14:textId="77777777" w:rsidR="00AB51AD" w:rsidRDefault="00AB51AD" w:rsidP="71039F57">
            <w:pPr>
              <w:keepLines/>
              <w:widowControl w:val="0"/>
              <w:rPr>
                <w:sz w:val="20"/>
              </w:rPr>
            </w:pPr>
          </w:p>
          <w:p w14:paraId="5DE9D93B" w14:textId="510659F8" w:rsidR="00A40E5A" w:rsidRPr="00FA0A88" w:rsidRDefault="00A40E5A" w:rsidP="71039F57">
            <w:pPr>
              <w:keepLines/>
              <w:widowControl w:val="0"/>
              <w:rPr>
                <w:sz w:val="20"/>
                <w:szCs w:val="20"/>
              </w:rPr>
            </w:pPr>
          </w:p>
        </w:tc>
        <w:tc>
          <w:tcPr>
            <w:tcW w:w="4500" w:type="dxa"/>
          </w:tcPr>
          <w:p w14:paraId="1726C13C" w14:textId="77777777" w:rsidR="00A01B69" w:rsidRDefault="00A01B69" w:rsidP="00996A3E">
            <w:pPr>
              <w:keepLines/>
              <w:widowControl w:val="0"/>
              <w:rPr>
                <w:sz w:val="20"/>
              </w:rPr>
            </w:pPr>
          </w:p>
          <w:p w14:paraId="1468E17C" w14:textId="77777777" w:rsidR="006D2790" w:rsidRDefault="006D2790" w:rsidP="00996A3E">
            <w:pPr>
              <w:keepLines/>
              <w:widowControl w:val="0"/>
              <w:rPr>
                <w:sz w:val="20"/>
              </w:rPr>
            </w:pPr>
          </w:p>
          <w:p w14:paraId="04ED8835" w14:textId="21B420F3" w:rsidR="009E3076" w:rsidRDefault="009E3076" w:rsidP="00996A3E">
            <w:pPr>
              <w:keepLines/>
              <w:widowControl w:val="0"/>
              <w:rPr>
                <w:sz w:val="20"/>
              </w:rPr>
            </w:pPr>
            <w:r>
              <w:rPr>
                <w:sz w:val="20"/>
              </w:rPr>
              <w:t>Los plazos son los mismos que para el MGAS</w:t>
            </w:r>
            <w:r w:rsidR="00AD58D7">
              <w:rPr>
                <w:sz w:val="20"/>
              </w:rPr>
              <w:t xml:space="preserve">, </w:t>
            </w:r>
            <w:r w:rsidR="00EF5BA1">
              <w:rPr>
                <w:sz w:val="20"/>
              </w:rPr>
              <w:t xml:space="preserve">las ETAS </w:t>
            </w:r>
            <w:r w:rsidR="00AD58D7">
              <w:rPr>
                <w:sz w:val="20"/>
              </w:rPr>
              <w:t xml:space="preserve">y los PGAS específicos, de acuerdo con lo establecido en el punto </w:t>
            </w:r>
            <w:r w:rsidR="003A338B">
              <w:rPr>
                <w:sz w:val="20"/>
              </w:rPr>
              <w:t>1.2</w:t>
            </w:r>
            <w:r w:rsidR="00D34FDF">
              <w:rPr>
                <w:sz w:val="20"/>
              </w:rPr>
              <w:t>.</w:t>
            </w:r>
          </w:p>
          <w:p w14:paraId="6F3F9196" w14:textId="4C1C6A17" w:rsidR="00996A3E" w:rsidRPr="00F0189C" w:rsidDel="002D5209" w:rsidRDefault="00996A3E" w:rsidP="00996A3E">
            <w:pPr>
              <w:keepLines/>
              <w:widowControl w:val="0"/>
              <w:rPr>
                <w:rFonts w:cstheme="minorHAnsi"/>
                <w:sz w:val="20"/>
                <w:szCs w:val="20"/>
              </w:rPr>
            </w:pPr>
          </w:p>
        </w:tc>
        <w:tc>
          <w:tcPr>
            <w:tcW w:w="1620" w:type="dxa"/>
          </w:tcPr>
          <w:p w14:paraId="580813AF" w14:textId="77777777" w:rsidR="00996A3E" w:rsidRDefault="00996A3E" w:rsidP="00996A3E">
            <w:pPr>
              <w:keepLines/>
              <w:widowControl w:val="0"/>
              <w:rPr>
                <w:rFonts w:cstheme="minorHAnsi"/>
                <w:sz w:val="20"/>
                <w:szCs w:val="20"/>
              </w:rPr>
            </w:pPr>
          </w:p>
          <w:p w14:paraId="713B8DF7" w14:textId="77777777" w:rsidR="006D2790" w:rsidRDefault="006D2790" w:rsidP="00996A3E">
            <w:pPr>
              <w:keepLines/>
              <w:widowControl w:val="0"/>
              <w:rPr>
                <w:rFonts w:cstheme="minorHAnsi"/>
                <w:sz w:val="20"/>
                <w:szCs w:val="20"/>
              </w:rPr>
            </w:pPr>
          </w:p>
          <w:p w14:paraId="2E2822D1" w14:textId="77777777" w:rsidR="000851BA" w:rsidRDefault="00D34FDF" w:rsidP="000851BA">
            <w:pPr>
              <w:keepLines/>
              <w:widowControl w:val="0"/>
              <w:rPr>
                <w:rFonts w:cstheme="minorHAnsi"/>
                <w:sz w:val="20"/>
                <w:szCs w:val="20"/>
              </w:rPr>
            </w:pPr>
            <w:proofErr w:type="spellStart"/>
            <w:r>
              <w:rPr>
                <w:rFonts w:cstheme="minorHAnsi"/>
                <w:sz w:val="20"/>
                <w:szCs w:val="20"/>
              </w:rPr>
              <w:t>MDTyH</w:t>
            </w:r>
            <w:proofErr w:type="spellEnd"/>
            <w:r w:rsidR="000851BA">
              <w:rPr>
                <w:rFonts w:cstheme="minorHAnsi"/>
                <w:sz w:val="20"/>
                <w:szCs w:val="20"/>
              </w:rPr>
              <w:t>/</w:t>
            </w:r>
          </w:p>
          <w:p w14:paraId="74C10992" w14:textId="3A2D5294" w:rsidR="00D34FDF" w:rsidRPr="00FA0A88" w:rsidRDefault="00CF1939" w:rsidP="000851BA">
            <w:pPr>
              <w:keepLines/>
              <w:widowControl w:val="0"/>
              <w:rPr>
                <w:rFonts w:cstheme="minorHAnsi"/>
                <w:sz w:val="20"/>
                <w:szCs w:val="20"/>
              </w:rPr>
            </w:pPr>
            <w:r>
              <w:rPr>
                <w:rFonts w:cstheme="minorHAnsi"/>
                <w:sz w:val="20"/>
                <w:szCs w:val="20"/>
              </w:rPr>
              <w:t xml:space="preserve">Unidades Ejecutoras </w:t>
            </w:r>
          </w:p>
        </w:tc>
      </w:tr>
      <w:tr w:rsidR="00996A3E" w:rsidRPr="00FA0A88" w14:paraId="09A27C88" w14:textId="77777777" w:rsidTr="00EB3BF3">
        <w:trPr>
          <w:trHeight w:val="340"/>
        </w:trPr>
        <w:tc>
          <w:tcPr>
            <w:tcW w:w="14305" w:type="dxa"/>
            <w:gridSpan w:val="4"/>
            <w:shd w:val="clear" w:color="auto" w:fill="F4B083" w:themeFill="accent2" w:themeFillTint="99"/>
            <w:vAlign w:val="center"/>
          </w:tcPr>
          <w:p w14:paraId="4BE775E4" w14:textId="08CF63DF" w:rsidR="004C679B" w:rsidRPr="00FA0A88" w:rsidRDefault="00996A3E" w:rsidP="00EB3BF3">
            <w:pPr>
              <w:keepLines/>
              <w:widowControl w:val="0"/>
              <w:rPr>
                <w:rFonts w:cstheme="minorHAnsi"/>
                <w:sz w:val="20"/>
                <w:szCs w:val="20"/>
              </w:rPr>
            </w:pPr>
            <w:r>
              <w:rPr>
                <w:b/>
                <w:sz w:val="20"/>
              </w:rPr>
              <w:t>EAS 4:</w:t>
            </w:r>
            <w:r w:rsidR="00FD7664">
              <w:rPr>
                <w:b/>
                <w:sz w:val="20"/>
              </w:rPr>
              <w:t xml:space="preserve"> </w:t>
            </w:r>
            <w:r>
              <w:rPr>
                <w:b/>
                <w:sz w:val="20"/>
              </w:rPr>
              <w:t xml:space="preserve">SALUD Y SEGURIDAD DE LA COMUNIDAD </w:t>
            </w:r>
          </w:p>
        </w:tc>
      </w:tr>
      <w:tr w:rsidR="00996A3E" w:rsidRPr="00FA0A88" w14:paraId="53E7ECFB" w14:textId="77777777" w:rsidTr="00B47D2D">
        <w:trPr>
          <w:trHeight w:val="20"/>
        </w:trPr>
        <w:tc>
          <w:tcPr>
            <w:tcW w:w="715" w:type="dxa"/>
          </w:tcPr>
          <w:p w14:paraId="48A8A528" w14:textId="61FB3D42" w:rsidR="00996A3E" w:rsidRPr="00FA0A88" w:rsidRDefault="00996A3E" w:rsidP="00996A3E">
            <w:pPr>
              <w:keepLines/>
              <w:widowControl w:val="0"/>
              <w:jc w:val="center"/>
              <w:rPr>
                <w:rFonts w:cstheme="minorHAnsi"/>
                <w:sz w:val="20"/>
                <w:szCs w:val="20"/>
              </w:rPr>
            </w:pPr>
            <w:r>
              <w:rPr>
                <w:sz w:val="20"/>
              </w:rPr>
              <w:t>4.</w:t>
            </w:r>
            <w:r w:rsidR="009B6055">
              <w:rPr>
                <w:sz w:val="20"/>
              </w:rPr>
              <w:t>1</w:t>
            </w:r>
          </w:p>
        </w:tc>
        <w:tc>
          <w:tcPr>
            <w:tcW w:w="7470" w:type="dxa"/>
          </w:tcPr>
          <w:p w14:paraId="08F8CD68" w14:textId="4BECC7F3" w:rsidR="00DB6C1C" w:rsidRDefault="00996A3E" w:rsidP="00996A3E">
            <w:pPr>
              <w:keepLines/>
              <w:widowControl w:val="0"/>
              <w:rPr>
                <w:rFonts w:cstheme="minorHAnsi"/>
                <w:b/>
                <w:color w:val="5B9BD5" w:themeColor="accent5"/>
                <w:sz w:val="20"/>
                <w:szCs w:val="20"/>
              </w:rPr>
            </w:pPr>
            <w:r>
              <w:rPr>
                <w:b/>
                <w:color w:val="4472C4" w:themeColor="accent1"/>
                <w:sz w:val="20"/>
              </w:rPr>
              <w:t>SALUD Y SEGURIDAD DE LA COMUNIDAD</w:t>
            </w:r>
          </w:p>
          <w:p w14:paraId="5ED42B97" w14:textId="0D7BE3FB" w:rsidR="00137316" w:rsidRDefault="00E76E94" w:rsidP="0042026A">
            <w:pPr>
              <w:keepLines/>
              <w:widowControl w:val="0"/>
              <w:rPr>
                <w:sz w:val="20"/>
              </w:rPr>
            </w:pPr>
            <w:r>
              <w:rPr>
                <w:sz w:val="20"/>
              </w:rPr>
              <w:t xml:space="preserve">Preparar, adoptar </w:t>
            </w:r>
            <w:r w:rsidR="000851BA" w:rsidRPr="000851BA">
              <w:rPr>
                <w:sz w:val="20"/>
              </w:rPr>
              <w:t xml:space="preserve">y supervisar la implementación de </w:t>
            </w:r>
            <w:r w:rsidR="0042026A">
              <w:rPr>
                <w:sz w:val="20"/>
              </w:rPr>
              <w:t>medidas y acciones para e</w:t>
            </w:r>
            <w:r w:rsidR="00E43175">
              <w:rPr>
                <w:sz w:val="20"/>
              </w:rPr>
              <w:t xml:space="preserve">valuar y gestionar los </w:t>
            </w:r>
            <w:r w:rsidR="00391870">
              <w:rPr>
                <w:sz w:val="20"/>
              </w:rPr>
              <w:t xml:space="preserve">potenciales </w:t>
            </w:r>
            <w:r w:rsidR="00E43175">
              <w:rPr>
                <w:sz w:val="20"/>
              </w:rPr>
              <w:t>riesgos e impactos específicos</w:t>
            </w:r>
            <w:r w:rsidR="00445937">
              <w:rPr>
                <w:sz w:val="20"/>
              </w:rPr>
              <w:t xml:space="preserve"> a la salud y seguridad de</w:t>
            </w:r>
            <w:r w:rsidR="00E43175">
              <w:rPr>
                <w:sz w:val="20"/>
              </w:rPr>
              <w:t xml:space="preserve"> la comunidad que surjan de las actividades del Proyecto, e incluir medidas de mitigación</w:t>
            </w:r>
            <w:r w:rsidR="00516CD0">
              <w:rPr>
                <w:sz w:val="20"/>
              </w:rPr>
              <w:t xml:space="preserve"> en </w:t>
            </w:r>
            <w:r w:rsidR="00FC2C27">
              <w:rPr>
                <w:sz w:val="20"/>
              </w:rPr>
              <w:t>las ETAS y los PGAS</w:t>
            </w:r>
            <w:r w:rsidR="00516CD0">
              <w:rPr>
                <w:sz w:val="20"/>
              </w:rPr>
              <w:t xml:space="preserve"> específicos</w:t>
            </w:r>
            <w:r w:rsidR="00B67145">
              <w:rPr>
                <w:sz w:val="20"/>
              </w:rPr>
              <w:t xml:space="preserve"> cu</w:t>
            </w:r>
            <w:r w:rsidR="00FC0A49">
              <w:rPr>
                <w:sz w:val="20"/>
              </w:rPr>
              <w:t>a</w:t>
            </w:r>
            <w:r w:rsidR="00B67145">
              <w:rPr>
                <w:sz w:val="20"/>
              </w:rPr>
              <w:t xml:space="preserve">ndo corresponda, </w:t>
            </w:r>
            <w:r w:rsidR="00137316">
              <w:rPr>
                <w:sz w:val="20"/>
              </w:rPr>
              <w:t xml:space="preserve">elaborados </w:t>
            </w:r>
            <w:r w:rsidR="00053B74">
              <w:rPr>
                <w:sz w:val="20"/>
              </w:rPr>
              <w:t xml:space="preserve">de conformidad con el MGAS y </w:t>
            </w:r>
            <w:r w:rsidR="009B0D17">
              <w:rPr>
                <w:sz w:val="20"/>
              </w:rPr>
              <w:t xml:space="preserve">de acuerdo </w:t>
            </w:r>
            <w:r w:rsidR="000F1953">
              <w:rPr>
                <w:sz w:val="20"/>
              </w:rPr>
              <w:t>con</w:t>
            </w:r>
            <w:r w:rsidR="00B67145">
              <w:rPr>
                <w:sz w:val="20"/>
              </w:rPr>
              <w:t xml:space="preserve"> lo descripto en el punto </w:t>
            </w:r>
            <w:r w:rsidR="00FC0A49">
              <w:rPr>
                <w:sz w:val="20"/>
              </w:rPr>
              <w:t xml:space="preserve">1.2 </w:t>
            </w:r>
            <w:r w:rsidR="00053B74">
              <w:rPr>
                <w:sz w:val="20"/>
              </w:rPr>
              <w:t>anterior</w:t>
            </w:r>
            <w:r w:rsidR="00137316">
              <w:rPr>
                <w:sz w:val="20"/>
              </w:rPr>
              <w:t xml:space="preserve">, </w:t>
            </w:r>
            <w:r w:rsidR="00FC0A49">
              <w:rPr>
                <w:sz w:val="20"/>
              </w:rPr>
              <w:t>de manera aceptable para el Banco</w:t>
            </w:r>
            <w:r w:rsidR="00516CD0">
              <w:rPr>
                <w:sz w:val="20"/>
              </w:rPr>
              <w:t>.</w:t>
            </w:r>
            <w:r w:rsidR="00E43175">
              <w:rPr>
                <w:sz w:val="20"/>
              </w:rPr>
              <w:t xml:space="preserve"> </w:t>
            </w:r>
            <w:r w:rsidR="001179CE">
              <w:rPr>
                <w:sz w:val="20"/>
              </w:rPr>
              <w:t>También se incluirá</w:t>
            </w:r>
            <w:r w:rsidR="00244E6A">
              <w:rPr>
                <w:sz w:val="20"/>
              </w:rPr>
              <w:t xml:space="preserve"> un Código de Conducta para los contratistas y el personal participante </w:t>
            </w:r>
            <w:r w:rsidR="00311478">
              <w:rPr>
                <w:sz w:val="20"/>
              </w:rPr>
              <w:t>que sea aceptable para el Banco.</w:t>
            </w:r>
          </w:p>
          <w:p w14:paraId="08D4C75A" w14:textId="166B69EE" w:rsidR="00996A3E" w:rsidRPr="00FA0A88" w:rsidRDefault="00996A3E" w:rsidP="0042026A">
            <w:pPr>
              <w:keepLines/>
              <w:widowControl w:val="0"/>
              <w:rPr>
                <w:rFonts w:cstheme="minorHAnsi"/>
                <w:b/>
                <w:color w:val="5B9BD5" w:themeColor="accent5"/>
                <w:sz w:val="20"/>
                <w:szCs w:val="20"/>
              </w:rPr>
            </w:pPr>
          </w:p>
        </w:tc>
        <w:tc>
          <w:tcPr>
            <w:tcW w:w="4500" w:type="dxa"/>
          </w:tcPr>
          <w:p w14:paraId="42E16C9C" w14:textId="77777777" w:rsidR="00C07853" w:rsidRDefault="00C07853" w:rsidP="00C07853">
            <w:pPr>
              <w:keepLines/>
              <w:widowControl w:val="0"/>
              <w:rPr>
                <w:sz w:val="20"/>
              </w:rPr>
            </w:pPr>
          </w:p>
          <w:p w14:paraId="48191AD9" w14:textId="7FFDCF6A" w:rsidR="00C07853" w:rsidRDefault="00C07853" w:rsidP="00C07853">
            <w:pPr>
              <w:keepLines/>
              <w:widowControl w:val="0"/>
              <w:rPr>
                <w:sz w:val="20"/>
              </w:rPr>
            </w:pPr>
            <w:r>
              <w:rPr>
                <w:sz w:val="20"/>
              </w:rPr>
              <w:t xml:space="preserve">Los plazos son los mismos que para el MGAS, y </w:t>
            </w:r>
            <w:r w:rsidR="00302140">
              <w:rPr>
                <w:sz w:val="20"/>
              </w:rPr>
              <w:t xml:space="preserve">las ETAS y </w:t>
            </w:r>
            <w:r>
              <w:rPr>
                <w:sz w:val="20"/>
              </w:rPr>
              <w:t>los PGAS específicos</w:t>
            </w:r>
            <w:r w:rsidR="00EE402E">
              <w:rPr>
                <w:sz w:val="20"/>
              </w:rPr>
              <w:t xml:space="preserve"> cuando corresponda</w:t>
            </w:r>
            <w:r>
              <w:rPr>
                <w:sz w:val="20"/>
              </w:rPr>
              <w:t>, de acuerdo con lo establecido en el punto 1.2.</w:t>
            </w:r>
          </w:p>
          <w:p w14:paraId="65F076AC" w14:textId="345BFD81" w:rsidR="00996A3E" w:rsidRPr="00246534" w:rsidRDefault="00996A3E" w:rsidP="00996A3E">
            <w:pPr>
              <w:keepLines/>
              <w:widowControl w:val="0"/>
              <w:rPr>
                <w:rFonts w:cstheme="minorHAnsi"/>
                <w:iCs/>
                <w:sz w:val="20"/>
                <w:szCs w:val="20"/>
              </w:rPr>
            </w:pPr>
          </w:p>
        </w:tc>
        <w:tc>
          <w:tcPr>
            <w:tcW w:w="1620" w:type="dxa"/>
          </w:tcPr>
          <w:p w14:paraId="6FC6C87E" w14:textId="77777777" w:rsidR="00996A3E" w:rsidRPr="00FA0A88" w:rsidRDefault="00996A3E" w:rsidP="00996A3E">
            <w:pPr>
              <w:keepLines/>
              <w:widowControl w:val="0"/>
              <w:rPr>
                <w:rFonts w:cstheme="minorHAnsi"/>
                <w:sz w:val="20"/>
                <w:szCs w:val="20"/>
              </w:rPr>
            </w:pPr>
          </w:p>
          <w:p w14:paraId="5982D15E" w14:textId="77777777" w:rsidR="00BD2DB9" w:rsidRDefault="00660F7E" w:rsidP="00BD2DB9">
            <w:pPr>
              <w:keepLines/>
              <w:widowControl w:val="0"/>
              <w:rPr>
                <w:rFonts w:cstheme="minorHAnsi"/>
                <w:sz w:val="20"/>
                <w:szCs w:val="20"/>
              </w:rPr>
            </w:pPr>
            <w:proofErr w:type="spellStart"/>
            <w:r>
              <w:rPr>
                <w:rFonts w:cstheme="minorHAnsi"/>
                <w:sz w:val="20"/>
                <w:szCs w:val="20"/>
              </w:rPr>
              <w:t>MDTyH</w:t>
            </w:r>
            <w:proofErr w:type="spellEnd"/>
            <w:r w:rsidR="00BD2DB9">
              <w:rPr>
                <w:rFonts w:cstheme="minorHAnsi"/>
                <w:sz w:val="20"/>
                <w:szCs w:val="20"/>
              </w:rPr>
              <w:t>/</w:t>
            </w:r>
          </w:p>
          <w:p w14:paraId="5505A06A" w14:textId="77C5C922" w:rsidR="00996A3E" w:rsidRPr="00FA0A88" w:rsidRDefault="00CF1939" w:rsidP="00BD2DB9">
            <w:pPr>
              <w:keepLines/>
              <w:widowControl w:val="0"/>
              <w:rPr>
                <w:rFonts w:cstheme="minorHAnsi"/>
                <w:sz w:val="20"/>
                <w:szCs w:val="20"/>
              </w:rPr>
            </w:pPr>
            <w:r>
              <w:rPr>
                <w:rFonts w:cstheme="minorHAnsi"/>
                <w:sz w:val="20"/>
                <w:szCs w:val="20"/>
              </w:rPr>
              <w:t xml:space="preserve">Unidades Ejecutoras </w:t>
            </w:r>
          </w:p>
        </w:tc>
      </w:tr>
      <w:tr w:rsidR="00996A3E" w:rsidRPr="00FA0A88" w14:paraId="359B40C3" w14:textId="77777777" w:rsidTr="00EB3BF3">
        <w:trPr>
          <w:trHeight w:val="340"/>
        </w:trPr>
        <w:tc>
          <w:tcPr>
            <w:tcW w:w="14305" w:type="dxa"/>
            <w:gridSpan w:val="4"/>
            <w:shd w:val="clear" w:color="auto" w:fill="F4B083" w:themeFill="accent2" w:themeFillTint="99"/>
            <w:vAlign w:val="center"/>
          </w:tcPr>
          <w:p w14:paraId="4A3D881B" w14:textId="2C414C67" w:rsidR="00996A3E" w:rsidRPr="00FA0A88" w:rsidRDefault="00996A3E" w:rsidP="00EB3BF3">
            <w:pPr>
              <w:keepLines/>
              <w:widowControl w:val="0"/>
              <w:rPr>
                <w:rFonts w:cstheme="minorHAnsi"/>
                <w:sz w:val="20"/>
                <w:szCs w:val="20"/>
              </w:rPr>
            </w:pPr>
            <w:r>
              <w:rPr>
                <w:b/>
                <w:sz w:val="20"/>
              </w:rPr>
              <w:t>EAS 5:</w:t>
            </w:r>
            <w:r w:rsidR="00FD7664">
              <w:rPr>
                <w:b/>
                <w:sz w:val="20"/>
              </w:rPr>
              <w:t xml:space="preserve"> </w:t>
            </w:r>
            <w:r>
              <w:rPr>
                <w:b/>
                <w:sz w:val="20"/>
              </w:rPr>
              <w:t xml:space="preserve">ADQUISICIÓN DE TIERRAS, RESTRICCIONES SOBRE EL USO DE LA TIERRA Y REASENTAMIENTO INVOLUNTARIO </w:t>
            </w:r>
          </w:p>
        </w:tc>
      </w:tr>
      <w:tr w:rsidR="001764B8" w:rsidRPr="00FA0A88" w14:paraId="4945DB54" w14:textId="77777777" w:rsidTr="00B47D2D">
        <w:trPr>
          <w:trHeight w:val="20"/>
        </w:trPr>
        <w:tc>
          <w:tcPr>
            <w:tcW w:w="715" w:type="dxa"/>
          </w:tcPr>
          <w:p w14:paraId="3DC90DDC" w14:textId="23EAF631" w:rsidR="001764B8" w:rsidRPr="00FA0A88" w:rsidRDefault="001764B8" w:rsidP="00996A3E">
            <w:pPr>
              <w:keepLines/>
              <w:widowControl w:val="0"/>
              <w:jc w:val="center"/>
              <w:rPr>
                <w:rFonts w:cstheme="minorHAnsi"/>
                <w:sz w:val="20"/>
                <w:szCs w:val="20"/>
              </w:rPr>
            </w:pPr>
            <w:r>
              <w:rPr>
                <w:sz w:val="20"/>
              </w:rPr>
              <w:t>5.1</w:t>
            </w:r>
          </w:p>
        </w:tc>
        <w:tc>
          <w:tcPr>
            <w:tcW w:w="7470" w:type="dxa"/>
          </w:tcPr>
          <w:p w14:paraId="6817AAD8" w14:textId="0A4C6DBC" w:rsidR="001764B8" w:rsidRDefault="00EE2FEF" w:rsidP="001764B8">
            <w:pPr>
              <w:keepLines/>
              <w:widowControl w:val="0"/>
              <w:rPr>
                <w:b/>
                <w:color w:val="4472C4" w:themeColor="accent1"/>
                <w:sz w:val="20"/>
              </w:rPr>
            </w:pPr>
            <w:r>
              <w:rPr>
                <w:b/>
                <w:color w:val="4472C4" w:themeColor="accent1"/>
                <w:sz w:val="20"/>
              </w:rPr>
              <w:t>MARCO DE REASENTAMIENTO</w:t>
            </w:r>
          </w:p>
          <w:p w14:paraId="3E6A521B" w14:textId="16FAC190" w:rsidR="001764B8" w:rsidRDefault="00A8428F" w:rsidP="005F17B4">
            <w:pPr>
              <w:keepLines/>
              <w:widowControl w:val="0"/>
              <w:ind w:left="170" w:hanging="170"/>
              <w:rPr>
                <w:rFonts w:eastAsia="Calibri" w:cstheme="minorHAnsi"/>
                <w:sz w:val="20"/>
                <w:szCs w:val="20"/>
                <w:lang w:val="es-419"/>
              </w:rPr>
            </w:pPr>
            <w:r w:rsidRPr="00A8428F">
              <w:rPr>
                <w:rFonts w:eastAsia="Calibri" w:cstheme="minorHAnsi"/>
                <w:sz w:val="20"/>
                <w:szCs w:val="20"/>
                <w:lang w:val="es-419"/>
              </w:rPr>
              <w:t xml:space="preserve">1. </w:t>
            </w:r>
            <w:r>
              <w:rPr>
                <w:rFonts w:eastAsia="Calibri" w:cstheme="minorHAnsi"/>
                <w:sz w:val="20"/>
                <w:szCs w:val="20"/>
                <w:lang w:val="es-419"/>
              </w:rPr>
              <w:t>Llevar a cabo una consulta amplia con las partes interesadas</w:t>
            </w:r>
            <w:r w:rsidR="00DD2F02">
              <w:rPr>
                <w:rFonts w:eastAsia="Calibri" w:cstheme="minorHAnsi"/>
                <w:sz w:val="20"/>
                <w:szCs w:val="20"/>
                <w:lang w:val="es-419"/>
              </w:rPr>
              <w:t xml:space="preserve"> </w:t>
            </w:r>
            <w:r w:rsidR="0046634A">
              <w:rPr>
                <w:rFonts w:eastAsia="Calibri" w:cstheme="minorHAnsi"/>
                <w:sz w:val="20"/>
                <w:szCs w:val="20"/>
                <w:lang w:val="es-419"/>
              </w:rPr>
              <w:t xml:space="preserve">de </w:t>
            </w:r>
            <w:r w:rsidR="0046634A">
              <w:rPr>
                <w:sz w:val="20"/>
              </w:rPr>
              <w:t xml:space="preserve">la versión borrador </w:t>
            </w:r>
            <w:r w:rsidR="00DD2F02">
              <w:rPr>
                <w:rFonts w:eastAsia="Calibri" w:cstheme="minorHAnsi"/>
                <w:sz w:val="20"/>
                <w:szCs w:val="20"/>
                <w:lang w:val="es-419"/>
              </w:rPr>
              <w:t xml:space="preserve">del </w:t>
            </w:r>
            <w:r w:rsidR="00331FB4">
              <w:rPr>
                <w:rFonts w:eastAsia="Calibri" w:cstheme="minorHAnsi"/>
                <w:sz w:val="20"/>
                <w:szCs w:val="20"/>
                <w:lang w:val="es-419"/>
              </w:rPr>
              <w:t xml:space="preserve">Marco </w:t>
            </w:r>
            <w:r w:rsidR="00DD2F02">
              <w:rPr>
                <w:rFonts w:eastAsia="Calibri" w:cstheme="minorHAnsi"/>
                <w:sz w:val="20"/>
                <w:szCs w:val="20"/>
                <w:lang w:val="es-419"/>
              </w:rPr>
              <w:t xml:space="preserve">de </w:t>
            </w:r>
            <w:r w:rsidR="00A35A36">
              <w:rPr>
                <w:rFonts w:eastAsia="Calibri" w:cstheme="minorHAnsi"/>
                <w:sz w:val="20"/>
                <w:szCs w:val="20"/>
                <w:lang w:val="es-419"/>
              </w:rPr>
              <w:t xml:space="preserve">Política de </w:t>
            </w:r>
            <w:r w:rsidR="00DD2F02">
              <w:rPr>
                <w:rFonts w:eastAsia="Calibri" w:cstheme="minorHAnsi"/>
                <w:sz w:val="20"/>
                <w:szCs w:val="20"/>
                <w:lang w:val="es-419"/>
              </w:rPr>
              <w:t xml:space="preserve">Reasentamiento </w:t>
            </w:r>
            <w:r w:rsidR="00331FB4">
              <w:rPr>
                <w:rFonts w:eastAsia="Calibri" w:cstheme="minorHAnsi"/>
                <w:sz w:val="20"/>
                <w:szCs w:val="20"/>
                <w:lang w:val="es-419"/>
              </w:rPr>
              <w:t>(M</w:t>
            </w:r>
            <w:r w:rsidR="00A35A36">
              <w:rPr>
                <w:rFonts w:eastAsia="Calibri" w:cstheme="minorHAnsi"/>
                <w:sz w:val="20"/>
                <w:szCs w:val="20"/>
                <w:lang w:val="es-419"/>
              </w:rPr>
              <w:t>P</w:t>
            </w:r>
            <w:r w:rsidR="00331FB4">
              <w:rPr>
                <w:rFonts w:eastAsia="Calibri" w:cstheme="minorHAnsi"/>
                <w:sz w:val="20"/>
                <w:szCs w:val="20"/>
                <w:lang w:val="es-419"/>
              </w:rPr>
              <w:t xml:space="preserve">R) </w:t>
            </w:r>
            <w:r w:rsidR="00B467BD">
              <w:rPr>
                <w:rFonts w:eastAsia="Calibri" w:cstheme="minorHAnsi"/>
                <w:sz w:val="20"/>
                <w:szCs w:val="20"/>
                <w:lang w:val="es-419"/>
              </w:rPr>
              <w:t>preparado para el Proyecto</w:t>
            </w:r>
            <w:r w:rsidR="005F17B4">
              <w:rPr>
                <w:rFonts w:eastAsia="Calibri" w:cstheme="minorHAnsi"/>
                <w:sz w:val="20"/>
                <w:szCs w:val="20"/>
                <w:lang w:val="es-419"/>
              </w:rPr>
              <w:t>,</w:t>
            </w:r>
            <w:r w:rsidR="00B467BD">
              <w:rPr>
                <w:rFonts w:eastAsia="Calibri" w:cstheme="minorHAnsi"/>
                <w:sz w:val="20"/>
                <w:szCs w:val="20"/>
                <w:lang w:val="es-419"/>
              </w:rPr>
              <w:t xml:space="preserve"> que sea aceptable para el Banco</w:t>
            </w:r>
            <w:r w:rsidR="00516416">
              <w:rPr>
                <w:rFonts w:eastAsia="Calibri" w:cstheme="minorHAnsi"/>
                <w:sz w:val="20"/>
                <w:szCs w:val="20"/>
                <w:lang w:val="es-419"/>
              </w:rPr>
              <w:t>.</w:t>
            </w:r>
          </w:p>
          <w:p w14:paraId="2B6AC908" w14:textId="77777777" w:rsidR="00F47F20" w:rsidRDefault="00F47F20" w:rsidP="005F17B4">
            <w:pPr>
              <w:keepLines/>
              <w:widowControl w:val="0"/>
              <w:ind w:left="170" w:hanging="170"/>
              <w:rPr>
                <w:rFonts w:eastAsia="Calibri" w:cstheme="minorHAnsi"/>
                <w:sz w:val="20"/>
                <w:szCs w:val="20"/>
                <w:lang w:val="es-419"/>
              </w:rPr>
            </w:pPr>
          </w:p>
          <w:p w14:paraId="592FE290" w14:textId="5D7EEB04" w:rsidR="00F35C4E" w:rsidRDefault="00F35C4E" w:rsidP="005F17B4">
            <w:pPr>
              <w:keepLines/>
              <w:widowControl w:val="0"/>
              <w:ind w:left="170" w:hanging="170"/>
              <w:rPr>
                <w:rFonts w:eastAsia="Calibri" w:cstheme="minorHAnsi"/>
                <w:sz w:val="20"/>
                <w:szCs w:val="20"/>
                <w:lang w:val="es-419"/>
              </w:rPr>
            </w:pPr>
            <w:r>
              <w:rPr>
                <w:rFonts w:eastAsia="Calibri" w:cstheme="minorHAnsi"/>
                <w:sz w:val="20"/>
                <w:szCs w:val="20"/>
                <w:lang w:val="es-419"/>
              </w:rPr>
              <w:t>2. Actualizar el MPR</w:t>
            </w:r>
            <w:r w:rsidR="002C024F">
              <w:rPr>
                <w:rFonts w:eastAsia="Calibri" w:cstheme="minorHAnsi"/>
                <w:sz w:val="20"/>
                <w:szCs w:val="20"/>
                <w:lang w:val="es-419"/>
              </w:rPr>
              <w:t xml:space="preserve"> con los resultados de la consulta pública, y remitir</w:t>
            </w:r>
            <w:r w:rsidR="00395B93">
              <w:rPr>
                <w:rFonts w:eastAsia="Calibri" w:cstheme="minorHAnsi"/>
                <w:sz w:val="20"/>
                <w:szCs w:val="20"/>
                <w:lang w:val="es-419"/>
              </w:rPr>
              <w:t xml:space="preserve"> al Banco para su aprobación (No Objeción).</w:t>
            </w:r>
          </w:p>
          <w:p w14:paraId="690ADE81" w14:textId="6106E3D6" w:rsidR="00395B93" w:rsidRDefault="00395B93" w:rsidP="005F17B4">
            <w:pPr>
              <w:keepLines/>
              <w:widowControl w:val="0"/>
              <w:ind w:left="170" w:hanging="170"/>
              <w:rPr>
                <w:rFonts w:eastAsia="Calibri" w:cstheme="minorHAnsi"/>
                <w:sz w:val="20"/>
                <w:szCs w:val="20"/>
                <w:lang w:val="es-419"/>
              </w:rPr>
            </w:pPr>
          </w:p>
          <w:p w14:paraId="77B65A81" w14:textId="704FFCAD" w:rsidR="00516416" w:rsidRPr="00A8428F" w:rsidRDefault="00395B93" w:rsidP="0038046E">
            <w:pPr>
              <w:keepLines/>
              <w:widowControl w:val="0"/>
              <w:ind w:left="170" w:hanging="170"/>
              <w:rPr>
                <w:rFonts w:eastAsia="Calibri" w:cstheme="minorHAnsi"/>
                <w:sz w:val="20"/>
                <w:szCs w:val="20"/>
                <w:lang w:val="es-419"/>
              </w:rPr>
            </w:pPr>
            <w:r>
              <w:rPr>
                <w:rFonts w:eastAsia="Calibri" w:cstheme="minorHAnsi"/>
                <w:sz w:val="20"/>
                <w:szCs w:val="20"/>
                <w:lang w:val="es-419"/>
              </w:rPr>
              <w:t xml:space="preserve">3. </w:t>
            </w:r>
            <w:r w:rsidR="0032301F">
              <w:rPr>
                <w:rFonts w:eastAsia="Calibri" w:cstheme="minorHAnsi"/>
                <w:sz w:val="20"/>
                <w:szCs w:val="20"/>
                <w:lang w:val="es-419"/>
              </w:rPr>
              <w:t>Adoptar, publicar e implementar el MPR preparado para el Proyecto</w:t>
            </w:r>
            <w:r w:rsidR="0038046E">
              <w:rPr>
                <w:rFonts w:eastAsia="Calibri" w:cstheme="minorHAnsi"/>
                <w:sz w:val="20"/>
                <w:szCs w:val="20"/>
                <w:lang w:val="es-419"/>
              </w:rPr>
              <w:t>, de manera aceptable para el Banco.</w:t>
            </w:r>
          </w:p>
          <w:p w14:paraId="6525915A" w14:textId="77777777" w:rsidR="001764B8" w:rsidRPr="00FC0D78" w:rsidRDefault="001764B8" w:rsidP="0038046E">
            <w:pPr>
              <w:keepLines/>
              <w:widowControl w:val="0"/>
              <w:rPr>
                <w:rFonts w:cstheme="minorHAnsi"/>
                <w:b/>
                <w:color w:val="4472C4" w:themeColor="accent1"/>
                <w:sz w:val="20"/>
                <w:szCs w:val="20"/>
              </w:rPr>
            </w:pPr>
          </w:p>
        </w:tc>
        <w:tc>
          <w:tcPr>
            <w:tcW w:w="4500" w:type="dxa"/>
          </w:tcPr>
          <w:p w14:paraId="63754A45" w14:textId="77777777" w:rsidR="00307AB5" w:rsidRDefault="00307AB5" w:rsidP="007B5328">
            <w:pPr>
              <w:keepLines/>
              <w:widowControl w:val="0"/>
              <w:rPr>
                <w:sz w:val="20"/>
              </w:rPr>
            </w:pPr>
          </w:p>
          <w:p w14:paraId="4BAE1AD6" w14:textId="5AEB86DF" w:rsidR="00307AB5" w:rsidRDefault="00C6468C" w:rsidP="00307AB5">
            <w:pPr>
              <w:pStyle w:val="ListParagraph"/>
              <w:keepLines/>
              <w:widowControl w:val="0"/>
              <w:numPr>
                <w:ilvl w:val="0"/>
                <w:numId w:val="38"/>
              </w:numPr>
              <w:ind w:left="0" w:firstLine="0"/>
              <w:rPr>
                <w:sz w:val="20"/>
              </w:rPr>
            </w:pPr>
            <w:r>
              <w:rPr>
                <w:sz w:val="20"/>
              </w:rPr>
              <w:t xml:space="preserve">La consulta </w:t>
            </w:r>
            <w:r w:rsidR="0046634A">
              <w:rPr>
                <w:sz w:val="20"/>
              </w:rPr>
              <w:t xml:space="preserve">de la versión borrador </w:t>
            </w:r>
            <w:r>
              <w:rPr>
                <w:sz w:val="20"/>
              </w:rPr>
              <w:t>del MPR</w:t>
            </w:r>
            <w:r w:rsidR="00B44B77">
              <w:rPr>
                <w:sz w:val="20"/>
              </w:rPr>
              <w:t xml:space="preserve"> será completada dentro de los 75 días de la fecha de Efectividad.</w:t>
            </w:r>
          </w:p>
          <w:p w14:paraId="12BEE962" w14:textId="3BF6D7F9" w:rsidR="00B44B77" w:rsidRDefault="00B44B77" w:rsidP="00307AB5">
            <w:pPr>
              <w:pStyle w:val="ListParagraph"/>
              <w:keepLines/>
              <w:widowControl w:val="0"/>
              <w:numPr>
                <w:ilvl w:val="0"/>
                <w:numId w:val="38"/>
              </w:numPr>
              <w:ind w:left="0" w:firstLine="0"/>
              <w:rPr>
                <w:sz w:val="20"/>
              </w:rPr>
            </w:pPr>
            <w:r>
              <w:rPr>
                <w:sz w:val="20"/>
              </w:rPr>
              <w:lastRenderedPageBreak/>
              <w:t>E</w:t>
            </w:r>
            <w:r w:rsidR="006270FB">
              <w:rPr>
                <w:sz w:val="20"/>
              </w:rPr>
              <w:t>l</w:t>
            </w:r>
            <w:r>
              <w:rPr>
                <w:sz w:val="20"/>
              </w:rPr>
              <w:t xml:space="preserve"> MPR </w:t>
            </w:r>
            <w:r w:rsidR="00EE2D82">
              <w:rPr>
                <w:sz w:val="20"/>
              </w:rPr>
              <w:t xml:space="preserve">actualizado </w:t>
            </w:r>
            <w:r>
              <w:rPr>
                <w:sz w:val="20"/>
              </w:rPr>
              <w:t xml:space="preserve">será remitido para la No Objeción del Banco no más allá de 90 días </w:t>
            </w:r>
            <w:r w:rsidR="00712F40">
              <w:rPr>
                <w:sz w:val="20"/>
              </w:rPr>
              <w:t>después de</w:t>
            </w:r>
            <w:r w:rsidR="006270FB">
              <w:rPr>
                <w:sz w:val="20"/>
              </w:rPr>
              <w:t xml:space="preserve"> la Fecha de Efectividad.</w:t>
            </w:r>
          </w:p>
          <w:p w14:paraId="6D462121" w14:textId="268AC3A4" w:rsidR="001764B8" w:rsidRPr="00FA0A88" w:rsidRDefault="006270FB" w:rsidP="00CD389B">
            <w:pPr>
              <w:pStyle w:val="ListParagraph"/>
              <w:keepLines/>
              <w:widowControl w:val="0"/>
              <w:numPr>
                <w:ilvl w:val="0"/>
                <w:numId w:val="38"/>
              </w:numPr>
              <w:ind w:left="0" w:firstLine="0"/>
              <w:jc w:val="left"/>
              <w:rPr>
                <w:rFonts w:cstheme="minorHAnsi"/>
                <w:i/>
                <w:sz w:val="20"/>
                <w:szCs w:val="20"/>
              </w:rPr>
            </w:pPr>
            <w:r w:rsidRPr="00DB39C4">
              <w:rPr>
                <w:sz w:val="20"/>
              </w:rPr>
              <w:t>Una vez obtenida la No Objeción</w:t>
            </w:r>
            <w:r w:rsidR="00534DE3" w:rsidRPr="00DB39C4">
              <w:rPr>
                <w:sz w:val="20"/>
              </w:rPr>
              <w:t xml:space="preserve">, </w:t>
            </w:r>
            <w:r w:rsidR="00DF5518" w:rsidRPr="00DB39C4">
              <w:rPr>
                <w:sz w:val="20"/>
              </w:rPr>
              <w:t>adopta</w:t>
            </w:r>
            <w:r w:rsidR="00786410">
              <w:rPr>
                <w:sz w:val="20"/>
              </w:rPr>
              <w:t>r</w:t>
            </w:r>
            <w:r w:rsidR="00DF5518" w:rsidRPr="00DB39C4">
              <w:rPr>
                <w:sz w:val="20"/>
              </w:rPr>
              <w:t xml:space="preserve"> y publica</w:t>
            </w:r>
            <w:r w:rsidR="00786410">
              <w:rPr>
                <w:sz w:val="20"/>
              </w:rPr>
              <w:t>r</w:t>
            </w:r>
            <w:r w:rsidR="00DF5518" w:rsidRPr="00DB39C4">
              <w:rPr>
                <w:sz w:val="20"/>
              </w:rPr>
              <w:t xml:space="preserve"> </w:t>
            </w:r>
            <w:r w:rsidR="00534DE3" w:rsidRPr="00DB39C4">
              <w:rPr>
                <w:sz w:val="20"/>
              </w:rPr>
              <w:t xml:space="preserve">la versión actualizada del MPR </w:t>
            </w:r>
            <w:r w:rsidR="00B246D1" w:rsidRPr="00DB39C4">
              <w:rPr>
                <w:sz w:val="20"/>
              </w:rPr>
              <w:t>inmediatamente</w:t>
            </w:r>
            <w:r w:rsidR="00DB39C4" w:rsidRPr="00DB39C4">
              <w:rPr>
                <w:sz w:val="20"/>
              </w:rPr>
              <w:t xml:space="preserve">. </w:t>
            </w:r>
            <w:r w:rsidR="00113702" w:rsidRPr="00DB39C4">
              <w:rPr>
                <w:sz w:val="20"/>
              </w:rPr>
              <w:t xml:space="preserve"> </w:t>
            </w:r>
            <w:r w:rsidR="0057294E">
              <w:rPr>
                <w:sz w:val="20"/>
              </w:rPr>
              <w:t>P</w:t>
            </w:r>
            <w:r w:rsidR="008376CB" w:rsidRPr="00DB39C4">
              <w:rPr>
                <w:sz w:val="20"/>
              </w:rPr>
              <w:t>osteriormente</w:t>
            </w:r>
            <w:r w:rsidR="00786410">
              <w:rPr>
                <w:sz w:val="20"/>
              </w:rPr>
              <w:t>,</w:t>
            </w:r>
            <w:r w:rsidR="008376CB" w:rsidRPr="00DB39C4">
              <w:rPr>
                <w:sz w:val="20"/>
              </w:rPr>
              <w:t xml:space="preserve"> </w:t>
            </w:r>
            <w:r w:rsidR="00FF5CDB">
              <w:rPr>
                <w:sz w:val="20"/>
              </w:rPr>
              <w:t>implementar</w:t>
            </w:r>
            <w:r w:rsidR="00FF5CDB" w:rsidRPr="00DB39C4">
              <w:rPr>
                <w:sz w:val="20"/>
              </w:rPr>
              <w:t xml:space="preserve"> </w:t>
            </w:r>
            <w:r w:rsidR="008376CB" w:rsidRPr="00DB39C4">
              <w:rPr>
                <w:sz w:val="20"/>
              </w:rPr>
              <w:t xml:space="preserve">el </w:t>
            </w:r>
            <w:r w:rsidR="00E3159F">
              <w:rPr>
                <w:sz w:val="20"/>
              </w:rPr>
              <w:t>MPR</w:t>
            </w:r>
            <w:r w:rsidR="008376CB" w:rsidRPr="00DB39C4">
              <w:rPr>
                <w:sz w:val="20"/>
              </w:rPr>
              <w:t xml:space="preserve"> </w:t>
            </w:r>
            <w:r w:rsidR="00DF5518">
              <w:rPr>
                <w:sz w:val="20"/>
              </w:rPr>
              <w:t>durante toda la ejecución del Proyecto.</w:t>
            </w:r>
          </w:p>
        </w:tc>
        <w:tc>
          <w:tcPr>
            <w:tcW w:w="1620" w:type="dxa"/>
          </w:tcPr>
          <w:p w14:paraId="52AE99B4" w14:textId="77777777" w:rsidR="001764B8" w:rsidRDefault="001764B8" w:rsidP="00996A3E">
            <w:pPr>
              <w:keepLines/>
              <w:widowControl w:val="0"/>
              <w:rPr>
                <w:rFonts w:cstheme="minorHAnsi"/>
                <w:sz w:val="20"/>
                <w:szCs w:val="20"/>
              </w:rPr>
            </w:pPr>
          </w:p>
          <w:p w14:paraId="3671DD5C" w14:textId="0F4B78B8" w:rsidR="00083E53" w:rsidRPr="00FA0A88" w:rsidRDefault="00083E53" w:rsidP="00996A3E">
            <w:pPr>
              <w:keepLines/>
              <w:widowControl w:val="0"/>
              <w:rPr>
                <w:rFonts w:cstheme="minorHAnsi"/>
                <w:sz w:val="20"/>
                <w:szCs w:val="20"/>
              </w:rPr>
            </w:pPr>
            <w:proofErr w:type="spellStart"/>
            <w:r>
              <w:rPr>
                <w:rFonts w:cstheme="minorHAnsi"/>
                <w:sz w:val="20"/>
                <w:szCs w:val="20"/>
              </w:rPr>
              <w:t>MDTyH</w:t>
            </w:r>
            <w:proofErr w:type="spellEnd"/>
          </w:p>
        </w:tc>
      </w:tr>
      <w:tr w:rsidR="00996A3E" w:rsidRPr="00FA0A88" w14:paraId="02026CF7" w14:textId="77777777" w:rsidTr="00B47D2D">
        <w:trPr>
          <w:trHeight w:val="20"/>
        </w:trPr>
        <w:tc>
          <w:tcPr>
            <w:tcW w:w="715" w:type="dxa"/>
          </w:tcPr>
          <w:p w14:paraId="5347CBC7" w14:textId="70AE1772" w:rsidR="00996A3E" w:rsidRPr="00FA0A88" w:rsidRDefault="00996A3E" w:rsidP="00996A3E">
            <w:pPr>
              <w:keepLines/>
              <w:widowControl w:val="0"/>
              <w:jc w:val="center"/>
              <w:rPr>
                <w:rFonts w:cstheme="minorHAnsi"/>
                <w:sz w:val="20"/>
                <w:szCs w:val="20"/>
              </w:rPr>
            </w:pPr>
            <w:r>
              <w:rPr>
                <w:sz w:val="20"/>
              </w:rPr>
              <w:t>5.2</w:t>
            </w:r>
          </w:p>
        </w:tc>
        <w:tc>
          <w:tcPr>
            <w:tcW w:w="7470" w:type="dxa"/>
          </w:tcPr>
          <w:p w14:paraId="7D2AFCE8" w14:textId="60C98922" w:rsidR="00FC0D78" w:rsidRDefault="00996A3E" w:rsidP="00996A3E">
            <w:pPr>
              <w:keepLines/>
              <w:widowControl w:val="0"/>
              <w:rPr>
                <w:rFonts w:cstheme="minorHAnsi"/>
                <w:b/>
                <w:color w:val="4472C4" w:themeColor="accent1"/>
                <w:sz w:val="20"/>
                <w:szCs w:val="20"/>
              </w:rPr>
            </w:pPr>
            <w:r>
              <w:rPr>
                <w:b/>
                <w:color w:val="4472C4" w:themeColor="accent1"/>
                <w:sz w:val="20"/>
              </w:rPr>
              <w:t>PLANES DE REASENTAMIENTO</w:t>
            </w:r>
          </w:p>
          <w:p w14:paraId="023EA7CE" w14:textId="50A665B7" w:rsidR="009E5116" w:rsidRDefault="00356F59" w:rsidP="00996A3E">
            <w:pPr>
              <w:keepLines/>
              <w:widowControl w:val="0"/>
              <w:rPr>
                <w:sz w:val="20"/>
              </w:rPr>
            </w:pPr>
            <w:r>
              <w:rPr>
                <w:sz w:val="20"/>
              </w:rPr>
              <w:t>Preparar</w:t>
            </w:r>
            <w:r w:rsidR="000E4105">
              <w:rPr>
                <w:sz w:val="20"/>
              </w:rPr>
              <w:t xml:space="preserve">, consultar, publicar, adoptar e implementar </w:t>
            </w:r>
            <w:r w:rsidR="00D75B14">
              <w:rPr>
                <w:sz w:val="20"/>
              </w:rPr>
              <w:t>lo</w:t>
            </w:r>
            <w:r w:rsidR="00175D20">
              <w:rPr>
                <w:sz w:val="20"/>
              </w:rPr>
              <w:t>s</w:t>
            </w:r>
            <w:r w:rsidR="00D75B14">
              <w:rPr>
                <w:sz w:val="20"/>
              </w:rPr>
              <w:t xml:space="preserve"> Planes de Reasentamiento (PR)</w:t>
            </w:r>
            <w:r w:rsidR="00175D20">
              <w:rPr>
                <w:sz w:val="20"/>
              </w:rPr>
              <w:t xml:space="preserve"> de todo subproyecto</w:t>
            </w:r>
            <w:r w:rsidR="00044D92">
              <w:rPr>
                <w:sz w:val="20"/>
              </w:rPr>
              <w:t xml:space="preserve"> o cualquier otra actividad que pueda requerir la preparación </w:t>
            </w:r>
            <w:r w:rsidR="005A2FBC">
              <w:rPr>
                <w:sz w:val="20"/>
              </w:rPr>
              <w:t>de un PR</w:t>
            </w:r>
            <w:r w:rsidR="00B50612">
              <w:rPr>
                <w:sz w:val="20"/>
              </w:rPr>
              <w:t xml:space="preserve"> </w:t>
            </w:r>
            <w:r w:rsidR="004B3F5C">
              <w:rPr>
                <w:sz w:val="20"/>
              </w:rPr>
              <w:t>según lo que se establece</w:t>
            </w:r>
            <w:r w:rsidR="00532332">
              <w:rPr>
                <w:rFonts w:cstheme="minorHAnsi"/>
                <w:bCs/>
                <w:kern w:val="28"/>
                <w:sz w:val="20"/>
                <w:szCs w:val="20"/>
              </w:rPr>
              <w:t xml:space="preserve"> </w:t>
            </w:r>
            <w:r w:rsidR="009016EE">
              <w:rPr>
                <w:rFonts w:cstheme="minorHAnsi"/>
                <w:bCs/>
                <w:kern w:val="28"/>
                <w:sz w:val="20"/>
                <w:szCs w:val="20"/>
              </w:rPr>
              <w:t xml:space="preserve">en el </w:t>
            </w:r>
            <w:r w:rsidR="00532332">
              <w:rPr>
                <w:rFonts w:cstheme="minorHAnsi"/>
                <w:bCs/>
                <w:kern w:val="28"/>
                <w:sz w:val="20"/>
                <w:szCs w:val="20"/>
              </w:rPr>
              <w:t xml:space="preserve">MPR </w:t>
            </w:r>
            <w:r w:rsidR="002F3A96">
              <w:rPr>
                <w:rFonts w:cstheme="minorHAnsi"/>
                <w:bCs/>
                <w:kern w:val="28"/>
                <w:sz w:val="20"/>
                <w:szCs w:val="20"/>
              </w:rPr>
              <w:t xml:space="preserve">y </w:t>
            </w:r>
            <w:r w:rsidR="00CE1132">
              <w:rPr>
                <w:rFonts w:cstheme="minorHAnsi"/>
                <w:bCs/>
                <w:kern w:val="28"/>
                <w:sz w:val="20"/>
                <w:szCs w:val="20"/>
              </w:rPr>
              <w:t>de conformidad con el</w:t>
            </w:r>
            <w:r w:rsidR="002F3A96">
              <w:rPr>
                <w:rFonts w:cstheme="minorHAnsi"/>
                <w:bCs/>
                <w:kern w:val="28"/>
                <w:sz w:val="20"/>
                <w:szCs w:val="20"/>
              </w:rPr>
              <w:t xml:space="preserve"> EAS</w:t>
            </w:r>
            <w:r w:rsidR="007E0303">
              <w:rPr>
                <w:rFonts w:cstheme="minorHAnsi"/>
                <w:bCs/>
                <w:kern w:val="28"/>
                <w:sz w:val="20"/>
                <w:szCs w:val="20"/>
              </w:rPr>
              <w:t xml:space="preserve"> </w:t>
            </w:r>
            <w:r w:rsidR="002F3A96">
              <w:rPr>
                <w:rFonts w:cstheme="minorHAnsi"/>
                <w:bCs/>
                <w:kern w:val="28"/>
                <w:sz w:val="20"/>
                <w:szCs w:val="20"/>
              </w:rPr>
              <w:t>5, que sea aceptable para el Banco</w:t>
            </w:r>
            <w:r w:rsidR="004B3F5C">
              <w:rPr>
                <w:rFonts w:cstheme="minorHAnsi"/>
                <w:bCs/>
                <w:kern w:val="28"/>
                <w:sz w:val="20"/>
                <w:szCs w:val="20"/>
              </w:rPr>
              <w:t>.</w:t>
            </w:r>
          </w:p>
          <w:p w14:paraId="046162E5" w14:textId="2B600DF7" w:rsidR="00996A3E" w:rsidRPr="001566B0" w:rsidRDefault="001566B0" w:rsidP="00996A3E">
            <w:pPr>
              <w:keepLines/>
              <w:widowControl w:val="0"/>
              <w:rPr>
                <w:rFonts w:eastAsia="Calibri" w:cstheme="minorHAnsi"/>
                <w:color w:val="2E74B5" w:themeColor="accent5" w:themeShade="BF"/>
                <w:sz w:val="20"/>
                <w:szCs w:val="20"/>
              </w:rPr>
            </w:pPr>
            <w:r>
              <w:rPr>
                <w:sz w:val="20"/>
              </w:rPr>
              <w:t xml:space="preserve"> </w:t>
            </w:r>
          </w:p>
        </w:tc>
        <w:tc>
          <w:tcPr>
            <w:tcW w:w="4500" w:type="dxa"/>
          </w:tcPr>
          <w:p w14:paraId="547C7698" w14:textId="77777777" w:rsidR="00C36F09" w:rsidRDefault="00C36F09" w:rsidP="00214BA3">
            <w:pPr>
              <w:keepLines/>
              <w:widowControl w:val="0"/>
              <w:rPr>
                <w:sz w:val="20"/>
              </w:rPr>
            </w:pPr>
          </w:p>
          <w:p w14:paraId="21AEED8A" w14:textId="14002024" w:rsidR="00996A3E" w:rsidRDefault="00C35F50" w:rsidP="00214BA3">
            <w:pPr>
              <w:keepLines/>
              <w:widowControl w:val="0"/>
              <w:rPr>
                <w:sz w:val="20"/>
              </w:rPr>
            </w:pPr>
            <w:r w:rsidRPr="00C35F50">
              <w:rPr>
                <w:sz w:val="20"/>
              </w:rPr>
              <w:t>Los Planes de Reasentamiento (</w:t>
            </w:r>
            <w:r w:rsidR="003E3D9E">
              <w:rPr>
                <w:sz w:val="20"/>
              </w:rPr>
              <w:t>PR</w:t>
            </w:r>
            <w:r w:rsidRPr="00C35F50">
              <w:rPr>
                <w:sz w:val="20"/>
              </w:rPr>
              <w:t xml:space="preserve">) requeridos </w:t>
            </w:r>
            <w:r w:rsidR="00062B90">
              <w:rPr>
                <w:sz w:val="20"/>
              </w:rPr>
              <w:t>serán remitidos</w:t>
            </w:r>
            <w:r w:rsidRPr="00C35F50">
              <w:rPr>
                <w:sz w:val="20"/>
              </w:rPr>
              <w:t xml:space="preserve"> para la </w:t>
            </w:r>
            <w:r w:rsidR="00113A21">
              <w:rPr>
                <w:sz w:val="20"/>
              </w:rPr>
              <w:t>N</w:t>
            </w:r>
            <w:r w:rsidRPr="00C35F50">
              <w:rPr>
                <w:sz w:val="20"/>
              </w:rPr>
              <w:t xml:space="preserve">o </w:t>
            </w:r>
            <w:r w:rsidR="00113A21">
              <w:rPr>
                <w:sz w:val="20"/>
              </w:rPr>
              <w:t>O</w:t>
            </w:r>
            <w:r w:rsidRPr="00C35F50">
              <w:rPr>
                <w:sz w:val="20"/>
              </w:rPr>
              <w:t xml:space="preserve">bjeción previa del Banco, como se establece en el </w:t>
            </w:r>
            <w:r w:rsidR="00113A21">
              <w:rPr>
                <w:sz w:val="20"/>
              </w:rPr>
              <w:t>MGAS</w:t>
            </w:r>
            <w:r w:rsidRPr="00C35F50">
              <w:rPr>
                <w:sz w:val="20"/>
              </w:rPr>
              <w:t xml:space="preserve"> y en el </w:t>
            </w:r>
            <w:r w:rsidR="00113A21">
              <w:rPr>
                <w:sz w:val="20"/>
              </w:rPr>
              <w:t>MPR</w:t>
            </w:r>
            <w:r w:rsidR="00DB3716">
              <w:rPr>
                <w:sz w:val="20"/>
              </w:rPr>
              <w:t>. Una vez obtenida la No O</w:t>
            </w:r>
            <w:r w:rsidR="008D4011">
              <w:rPr>
                <w:sz w:val="20"/>
              </w:rPr>
              <w:t>bjeción,</w:t>
            </w:r>
            <w:r w:rsidR="00DB3716" w:rsidRPr="00C35F50">
              <w:rPr>
                <w:sz w:val="20"/>
              </w:rPr>
              <w:t xml:space="preserve"> </w:t>
            </w:r>
            <w:r w:rsidRPr="00C35F50">
              <w:rPr>
                <w:sz w:val="20"/>
              </w:rPr>
              <w:t xml:space="preserve">se implementarán antes de que </w:t>
            </w:r>
            <w:r w:rsidR="008D4011">
              <w:rPr>
                <w:sz w:val="20"/>
              </w:rPr>
              <w:t xml:space="preserve">se lleve a cabo </w:t>
            </w:r>
            <w:r w:rsidRPr="00C35F50">
              <w:rPr>
                <w:sz w:val="20"/>
              </w:rPr>
              <w:t xml:space="preserve">cualquier actividad relacionada con el subproyecto </w:t>
            </w:r>
            <w:r w:rsidR="00D91F57">
              <w:rPr>
                <w:sz w:val="20"/>
              </w:rPr>
              <w:t xml:space="preserve">que </w:t>
            </w:r>
            <w:r w:rsidR="00BD009E" w:rsidRPr="00BD009E">
              <w:rPr>
                <w:sz w:val="20"/>
              </w:rPr>
              <w:t>genere desplazamientos físicos o económicos</w:t>
            </w:r>
            <w:r w:rsidR="00FB0552">
              <w:rPr>
                <w:sz w:val="20"/>
              </w:rPr>
              <w:t xml:space="preserve">, </w:t>
            </w:r>
            <w:r w:rsidR="0097560F">
              <w:rPr>
                <w:sz w:val="20"/>
              </w:rPr>
              <w:t xml:space="preserve">lo que </w:t>
            </w:r>
            <w:r w:rsidR="00E12A3C" w:rsidRPr="00E12A3C">
              <w:rPr>
                <w:sz w:val="20"/>
              </w:rPr>
              <w:t>inclu</w:t>
            </w:r>
            <w:r w:rsidR="0097560F">
              <w:rPr>
                <w:sz w:val="20"/>
              </w:rPr>
              <w:t>ye</w:t>
            </w:r>
            <w:r w:rsidR="00E12A3C" w:rsidRPr="00E12A3C">
              <w:rPr>
                <w:sz w:val="20"/>
              </w:rPr>
              <w:t xml:space="preserve"> </w:t>
            </w:r>
            <w:r w:rsidR="0097560F">
              <w:rPr>
                <w:sz w:val="20"/>
              </w:rPr>
              <w:t xml:space="preserve">asegurase de </w:t>
            </w:r>
            <w:r w:rsidR="00E12A3C" w:rsidRPr="00E12A3C">
              <w:rPr>
                <w:sz w:val="20"/>
              </w:rPr>
              <w:t xml:space="preserve">que antes de </w:t>
            </w:r>
            <w:r w:rsidR="00C43FDA">
              <w:rPr>
                <w:sz w:val="20"/>
              </w:rPr>
              <w:t xml:space="preserve">la </w:t>
            </w:r>
            <w:r w:rsidR="00E12A3C" w:rsidRPr="00E12A3C">
              <w:rPr>
                <w:sz w:val="20"/>
              </w:rPr>
              <w:t>toma</w:t>
            </w:r>
            <w:r w:rsidR="00C43FDA">
              <w:rPr>
                <w:sz w:val="20"/>
              </w:rPr>
              <w:t xml:space="preserve"> de</w:t>
            </w:r>
            <w:r w:rsidR="00E12A3C" w:rsidRPr="00E12A3C">
              <w:rPr>
                <w:sz w:val="20"/>
              </w:rPr>
              <w:t xml:space="preserve"> posesión de la tierra y</w:t>
            </w:r>
            <w:r w:rsidR="00822C2A">
              <w:rPr>
                <w:sz w:val="20"/>
              </w:rPr>
              <w:t xml:space="preserve"> </w:t>
            </w:r>
            <w:r w:rsidR="00214BA3">
              <w:rPr>
                <w:sz w:val="20"/>
              </w:rPr>
              <w:t xml:space="preserve">de </w:t>
            </w:r>
            <w:r w:rsidR="00E12A3C" w:rsidRPr="00E12A3C">
              <w:rPr>
                <w:sz w:val="20"/>
              </w:rPr>
              <w:t xml:space="preserve">los </w:t>
            </w:r>
            <w:r w:rsidR="00822C2A">
              <w:rPr>
                <w:sz w:val="20"/>
              </w:rPr>
              <w:t>bienes</w:t>
            </w:r>
            <w:r w:rsidR="00E12A3C" w:rsidRPr="00E12A3C">
              <w:rPr>
                <w:sz w:val="20"/>
              </w:rPr>
              <w:t xml:space="preserve"> relacionados</w:t>
            </w:r>
            <w:r w:rsidR="00C43FDA">
              <w:rPr>
                <w:sz w:val="20"/>
              </w:rPr>
              <w:t xml:space="preserve"> por parte de</w:t>
            </w:r>
            <w:r w:rsidR="00C46AAF">
              <w:rPr>
                <w:sz w:val="20"/>
              </w:rPr>
              <w:t>l ente público</w:t>
            </w:r>
            <w:r w:rsidR="00E12A3C" w:rsidRPr="00E12A3C">
              <w:rPr>
                <w:sz w:val="20"/>
              </w:rPr>
              <w:t xml:space="preserve">, se haya </w:t>
            </w:r>
            <w:r w:rsidR="00822C2A">
              <w:rPr>
                <w:sz w:val="20"/>
              </w:rPr>
              <w:t>proporcionado</w:t>
            </w:r>
            <w:r w:rsidR="00DD43D3">
              <w:rPr>
                <w:sz w:val="20"/>
              </w:rPr>
              <w:t xml:space="preserve"> </w:t>
            </w:r>
            <w:r w:rsidR="00E12A3C" w:rsidRPr="00E12A3C">
              <w:rPr>
                <w:sz w:val="20"/>
              </w:rPr>
              <w:t xml:space="preserve">una compensación </w:t>
            </w:r>
            <w:r w:rsidR="00C825E4">
              <w:rPr>
                <w:sz w:val="20"/>
              </w:rPr>
              <w:t>completa</w:t>
            </w:r>
            <w:r w:rsidR="00E12A3C" w:rsidRPr="00E12A3C">
              <w:rPr>
                <w:sz w:val="20"/>
              </w:rPr>
              <w:t xml:space="preserve"> y, según corresponda, las personas desplazadas </w:t>
            </w:r>
            <w:r w:rsidR="00C825E4">
              <w:rPr>
                <w:sz w:val="20"/>
              </w:rPr>
              <w:t xml:space="preserve">hayan sido reasentadas </w:t>
            </w:r>
            <w:r w:rsidR="00E12A3C" w:rsidRPr="00E12A3C">
              <w:rPr>
                <w:sz w:val="20"/>
              </w:rPr>
              <w:t xml:space="preserve">y hayan </w:t>
            </w:r>
            <w:r w:rsidR="00657AA5">
              <w:rPr>
                <w:sz w:val="20"/>
              </w:rPr>
              <w:t xml:space="preserve">recibido </w:t>
            </w:r>
            <w:r w:rsidR="003E3D9E">
              <w:rPr>
                <w:sz w:val="20"/>
              </w:rPr>
              <w:t>asistencia adecuada</w:t>
            </w:r>
            <w:r w:rsidR="00E12A3C" w:rsidRPr="00E12A3C">
              <w:rPr>
                <w:sz w:val="20"/>
              </w:rPr>
              <w:t xml:space="preserve"> </w:t>
            </w:r>
            <w:r w:rsidR="004324F2">
              <w:rPr>
                <w:sz w:val="20"/>
              </w:rPr>
              <w:t xml:space="preserve">para la </w:t>
            </w:r>
            <w:r w:rsidR="00E12A3C" w:rsidRPr="00E12A3C">
              <w:rPr>
                <w:sz w:val="20"/>
              </w:rPr>
              <w:t>mudanza</w:t>
            </w:r>
            <w:r w:rsidR="00214BA3">
              <w:rPr>
                <w:sz w:val="20"/>
              </w:rPr>
              <w:t>.</w:t>
            </w:r>
          </w:p>
          <w:p w14:paraId="271B9740" w14:textId="53CB09AA" w:rsidR="00C005A9" w:rsidRPr="003C02DB" w:rsidRDefault="00C005A9" w:rsidP="00C005A9">
            <w:pPr>
              <w:keepLines/>
              <w:widowControl w:val="0"/>
              <w:rPr>
                <w:rFonts w:cstheme="minorHAnsi"/>
                <w:iCs/>
                <w:sz w:val="20"/>
                <w:szCs w:val="20"/>
              </w:rPr>
            </w:pPr>
          </w:p>
        </w:tc>
        <w:tc>
          <w:tcPr>
            <w:tcW w:w="1620" w:type="dxa"/>
          </w:tcPr>
          <w:p w14:paraId="74D0C660" w14:textId="77777777" w:rsidR="00996A3E" w:rsidRDefault="00996A3E" w:rsidP="00996A3E">
            <w:pPr>
              <w:keepLines/>
              <w:widowControl w:val="0"/>
              <w:rPr>
                <w:rFonts w:cstheme="minorHAnsi"/>
                <w:sz w:val="20"/>
                <w:szCs w:val="20"/>
              </w:rPr>
            </w:pPr>
          </w:p>
          <w:p w14:paraId="68864498" w14:textId="2875D101" w:rsidR="00E2669A" w:rsidRPr="00FA0A88" w:rsidRDefault="00E2669A" w:rsidP="00996A3E">
            <w:pPr>
              <w:keepLines/>
              <w:widowControl w:val="0"/>
              <w:rPr>
                <w:rFonts w:cstheme="minorHAnsi"/>
                <w:sz w:val="20"/>
                <w:szCs w:val="20"/>
              </w:rPr>
            </w:pPr>
            <w:proofErr w:type="spellStart"/>
            <w:r>
              <w:rPr>
                <w:rFonts w:cstheme="minorHAnsi"/>
                <w:sz w:val="20"/>
                <w:szCs w:val="20"/>
              </w:rPr>
              <w:t>MDTyH</w:t>
            </w:r>
            <w:proofErr w:type="spellEnd"/>
            <w:r>
              <w:rPr>
                <w:rFonts w:cstheme="minorHAnsi"/>
                <w:sz w:val="20"/>
                <w:szCs w:val="20"/>
              </w:rPr>
              <w:t xml:space="preserve">/ </w:t>
            </w:r>
            <w:r w:rsidR="00CF1939">
              <w:rPr>
                <w:rFonts w:cstheme="minorHAnsi"/>
                <w:sz w:val="20"/>
                <w:szCs w:val="20"/>
              </w:rPr>
              <w:t xml:space="preserve">Unidades Ejecutoras </w:t>
            </w:r>
          </w:p>
        </w:tc>
      </w:tr>
      <w:tr w:rsidR="00996A3E" w:rsidRPr="00FA0A88" w14:paraId="1E6E0014" w14:textId="77777777" w:rsidTr="00B47D2D">
        <w:trPr>
          <w:trHeight w:val="20"/>
        </w:trPr>
        <w:tc>
          <w:tcPr>
            <w:tcW w:w="715" w:type="dxa"/>
          </w:tcPr>
          <w:p w14:paraId="050C137C" w14:textId="58101D27" w:rsidR="00996A3E" w:rsidRPr="00FA0A88" w:rsidRDefault="00996A3E" w:rsidP="00996A3E">
            <w:pPr>
              <w:keepLines/>
              <w:widowControl w:val="0"/>
              <w:jc w:val="center"/>
              <w:rPr>
                <w:rFonts w:cstheme="minorHAnsi"/>
                <w:sz w:val="20"/>
                <w:szCs w:val="20"/>
              </w:rPr>
            </w:pPr>
            <w:r>
              <w:rPr>
                <w:sz w:val="20"/>
              </w:rPr>
              <w:t>5.3</w:t>
            </w:r>
          </w:p>
        </w:tc>
        <w:tc>
          <w:tcPr>
            <w:tcW w:w="7470" w:type="dxa"/>
          </w:tcPr>
          <w:p w14:paraId="194D1609" w14:textId="77777777" w:rsidR="00996A3E" w:rsidRPr="00FC0D78" w:rsidRDefault="00996A3E" w:rsidP="00996A3E">
            <w:pPr>
              <w:keepLines/>
              <w:widowControl w:val="0"/>
              <w:rPr>
                <w:rFonts w:cstheme="minorHAnsi"/>
                <w:b/>
                <w:color w:val="4472C4" w:themeColor="accent1"/>
                <w:sz w:val="20"/>
                <w:szCs w:val="20"/>
              </w:rPr>
            </w:pPr>
            <w:r>
              <w:rPr>
                <w:b/>
                <w:color w:val="4472C4" w:themeColor="accent1"/>
                <w:sz w:val="20"/>
              </w:rPr>
              <w:t>MECANISMO DE ATENCIÓN DE QUEJAS Y RECLAMOS</w:t>
            </w:r>
          </w:p>
          <w:p w14:paraId="79989690" w14:textId="1D977CFC" w:rsidR="001C511E" w:rsidRDefault="007C4665" w:rsidP="00996A3E">
            <w:pPr>
              <w:keepLines/>
              <w:widowControl w:val="0"/>
              <w:rPr>
                <w:rFonts w:cstheme="minorHAnsi"/>
                <w:bCs/>
                <w:sz w:val="20"/>
                <w:szCs w:val="20"/>
              </w:rPr>
            </w:pPr>
            <w:r w:rsidRPr="00571F2A">
              <w:rPr>
                <w:rFonts w:cstheme="minorHAnsi"/>
                <w:bCs/>
                <w:sz w:val="20"/>
                <w:szCs w:val="20"/>
              </w:rPr>
              <w:t>Describ</w:t>
            </w:r>
            <w:r w:rsidR="00571F2A" w:rsidRPr="00571F2A">
              <w:rPr>
                <w:rFonts w:cstheme="minorHAnsi"/>
                <w:bCs/>
                <w:sz w:val="20"/>
                <w:szCs w:val="20"/>
              </w:rPr>
              <w:t>ir</w:t>
            </w:r>
            <w:r w:rsidRPr="00571F2A">
              <w:rPr>
                <w:rFonts w:cstheme="minorHAnsi"/>
                <w:bCs/>
                <w:sz w:val="20"/>
                <w:szCs w:val="20"/>
              </w:rPr>
              <w:t xml:space="preserve"> el </w:t>
            </w:r>
            <w:r w:rsidR="00571F2A">
              <w:rPr>
                <w:rFonts w:cstheme="minorHAnsi"/>
                <w:bCs/>
                <w:sz w:val="20"/>
                <w:szCs w:val="20"/>
              </w:rPr>
              <w:t>M</w:t>
            </w:r>
            <w:r w:rsidRPr="00571F2A">
              <w:rPr>
                <w:rFonts w:cstheme="minorHAnsi"/>
                <w:bCs/>
                <w:sz w:val="20"/>
                <w:szCs w:val="20"/>
              </w:rPr>
              <w:t xml:space="preserve">ecanismo de </w:t>
            </w:r>
            <w:r w:rsidR="0030663B">
              <w:rPr>
                <w:rFonts w:cstheme="minorHAnsi"/>
                <w:bCs/>
                <w:sz w:val="20"/>
                <w:szCs w:val="20"/>
              </w:rPr>
              <w:t>A</w:t>
            </w:r>
            <w:r w:rsidR="00571F2A">
              <w:rPr>
                <w:rFonts w:cstheme="minorHAnsi"/>
                <w:bCs/>
                <w:sz w:val="20"/>
                <w:szCs w:val="20"/>
              </w:rPr>
              <w:t xml:space="preserve">tención </w:t>
            </w:r>
            <w:r w:rsidR="00B604AE">
              <w:rPr>
                <w:rFonts w:cstheme="minorHAnsi"/>
                <w:bCs/>
                <w:sz w:val="20"/>
                <w:szCs w:val="20"/>
              </w:rPr>
              <w:t>de</w:t>
            </w:r>
            <w:r w:rsidR="0030663B">
              <w:rPr>
                <w:rFonts w:cstheme="minorHAnsi"/>
                <w:bCs/>
                <w:sz w:val="20"/>
                <w:szCs w:val="20"/>
              </w:rPr>
              <w:t xml:space="preserve"> Reclamos</w:t>
            </w:r>
            <w:r w:rsidR="00B604AE">
              <w:rPr>
                <w:rFonts w:cstheme="minorHAnsi"/>
                <w:bCs/>
                <w:sz w:val="20"/>
                <w:szCs w:val="20"/>
              </w:rPr>
              <w:t xml:space="preserve"> y Resolución de Conflictos</w:t>
            </w:r>
            <w:r w:rsidR="0030663B">
              <w:rPr>
                <w:rFonts w:cstheme="minorHAnsi"/>
                <w:bCs/>
                <w:sz w:val="20"/>
                <w:szCs w:val="20"/>
              </w:rPr>
              <w:t xml:space="preserve"> </w:t>
            </w:r>
            <w:r w:rsidRPr="00571F2A">
              <w:rPr>
                <w:rFonts w:cstheme="minorHAnsi"/>
                <w:bCs/>
                <w:sz w:val="20"/>
                <w:szCs w:val="20"/>
              </w:rPr>
              <w:t>(</w:t>
            </w:r>
            <w:r w:rsidR="0030663B">
              <w:rPr>
                <w:rFonts w:cstheme="minorHAnsi"/>
                <w:bCs/>
                <w:sz w:val="20"/>
                <w:szCs w:val="20"/>
              </w:rPr>
              <w:t>MA</w:t>
            </w:r>
            <w:r w:rsidR="00147595">
              <w:rPr>
                <w:rFonts w:cstheme="minorHAnsi"/>
                <w:bCs/>
                <w:sz w:val="20"/>
                <w:szCs w:val="20"/>
              </w:rPr>
              <w:t>R</w:t>
            </w:r>
            <w:r w:rsidR="0030663B">
              <w:rPr>
                <w:rFonts w:cstheme="minorHAnsi"/>
                <w:bCs/>
                <w:sz w:val="20"/>
                <w:szCs w:val="20"/>
              </w:rPr>
              <w:t>RC</w:t>
            </w:r>
            <w:r w:rsidRPr="00571F2A">
              <w:rPr>
                <w:rFonts w:cstheme="minorHAnsi"/>
                <w:bCs/>
                <w:sz w:val="20"/>
                <w:szCs w:val="20"/>
              </w:rPr>
              <w:t>) utilizado para atender las quejas</w:t>
            </w:r>
            <w:r w:rsidR="00D26B9D">
              <w:rPr>
                <w:rFonts w:cstheme="minorHAnsi"/>
                <w:bCs/>
                <w:sz w:val="20"/>
                <w:szCs w:val="20"/>
              </w:rPr>
              <w:t xml:space="preserve"> o reclamos </w:t>
            </w:r>
            <w:r w:rsidRPr="00571F2A">
              <w:rPr>
                <w:rFonts w:cstheme="minorHAnsi"/>
                <w:bCs/>
                <w:sz w:val="20"/>
                <w:szCs w:val="20"/>
              </w:rPr>
              <w:t xml:space="preserve">relacionadas con el reasentamiento en el </w:t>
            </w:r>
            <w:r w:rsidR="00EC61BF">
              <w:rPr>
                <w:rFonts w:cstheme="minorHAnsi"/>
                <w:bCs/>
                <w:sz w:val="20"/>
                <w:szCs w:val="20"/>
              </w:rPr>
              <w:t>MPR</w:t>
            </w:r>
            <w:r w:rsidRPr="00571F2A">
              <w:rPr>
                <w:rFonts w:cstheme="minorHAnsi"/>
                <w:bCs/>
                <w:sz w:val="20"/>
                <w:szCs w:val="20"/>
              </w:rPr>
              <w:t xml:space="preserve">, los </w:t>
            </w:r>
            <w:r w:rsidR="00EC61BF">
              <w:rPr>
                <w:rFonts w:cstheme="minorHAnsi"/>
                <w:bCs/>
                <w:sz w:val="20"/>
                <w:szCs w:val="20"/>
              </w:rPr>
              <w:t>PR</w:t>
            </w:r>
            <w:r w:rsidRPr="00571F2A">
              <w:rPr>
                <w:rFonts w:cstheme="minorHAnsi"/>
                <w:bCs/>
                <w:sz w:val="20"/>
                <w:szCs w:val="20"/>
              </w:rPr>
              <w:t xml:space="preserve"> y </w:t>
            </w:r>
            <w:r w:rsidR="00EC61BF">
              <w:rPr>
                <w:rFonts w:cstheme="minorHAnsi"/>
                <w:bCs/>
                <w:sz w:val="20"/>
                <w:szCs w:val="20"/>
              </w:rPr>
              <w:t>el PPPI</w:t>
            </w:r>
            <w:r w:rsidRPr="00571F2A">
              <w:rPr>
                <w:rFonts w:cstheme="minorHAnsi"/>
                <w:bCs/>
                <w:sz w:val="20"/>
                <w:szCs w:val="20"/>
              </w:rPr>
              <w:t>. El M</w:t>
            </w:r>
            <w:r w:rsidR="00EC61BF">
              <w:rPr>
                <w:rFonts w:cstheme="minorHAnsi"/>
                <w:bCs/>
                <w:sz w:val="20"/>
                <w:szCs w:val="20"/>
              </w:rPr>
              <w:t>AR</w:t>
            </w:r>
            <w:r w:rsidR="00147595">
              <w:rPr>
                <w:rFonts w:cstheme="minorHAnsi"/>
                <w:bCs/>
                <w:sz w:val="20"/>
                <w:szCs w:val="20"/>
              </w:rPr>
              <w:t>R</w:t>
            </w:r>
            <w:r w:rsidR="00EC61BF">
              <w:rPr>
                <w:rFonts w:cstheme="minorHAnsi"/>
                <w:bCs/>
                <w:sz w:val="20"/>
                <w:szCs w:val="20"/>
              </w:rPr>
              <w:t>C</w:t>
            </w:r>
            <w:r w:rsidRPr="00571F2A">
              <w:rPr>
                <w:rFonts w:cstheme="minorHAnsi"/>
                <w:bCs/>
                <w:sz w:val="20"/>
                <w:szCs w:val="20"/>
              </w:rPr>
              <w:t xml:space="preserve"> deberá considerar la disponibilidad de recursos legales o mecanismos alternativos </w:t>
            </w:r>
            <w:r w:rsidR="00534EC8">
              <w:rPr>
                <w:rFonts w:cstheme="minorHAnsi"/>
                <w:bCs/>
                <w:sz w:val="20"/>
                <w:szCs w:val="20"/>
              </w:rPr>
              <w:t>para la</w:t>
            </w:r>
            <w:r w:rsidRPr="00571F2A">
              <w:rPr>
                <w:rFonts w:cstheme="minorHAnsi"/>
                <w:bCs/>
                <w:sz w:val="20"/>
                <w:szCs w:val="20"/>
              </w:rPr>
              <w:t xml:space="preserve"> resolución de conflictos que puedan existir dentro de las comunidades</w:t>
            </w:r>
            <w:r w:rsidR="00534EC8">
              <w:rPr>
                <w:rFonts w:cstheme="minorHAnsi"/>
                <w:bCs/>
                <w:sz w:val="20"/>
                <w:szCs w:val="20"/>
              </w:rPr>
              <w:t>.</w:t>
            </w:r>
          </w:p>
          <w:p w14:paraId="3B54263B" w14:textId="7C94F56F" w:rsidR="00534EC8" w:rsidRPr="00571F2A" w:rsidRDefault="00534EC8" w:rsidP="00996A3E">
            <w:pPr>
              <w:keepLines/>
              <w:widowControl w:val="0"/>
              <w:rPr>
                <w:rFonts w:cstheme="minorHAnsi"/>
                <w:bCs/>
                <w:sz w:val="20"/>
                <w:szCs w:val="20"/>
              </w:rPr>
            </w:pPr>
          </w:p>
        </w:tc>
        <w:tc>
          <w:tcPr>
            <w:tcW w:w="4500" w:type="dxa"/>
          </w:tcPr>
          <w:p w14:paraId="260B753A" w14:textId="77777777" w:rsidR="0039729B" w:rsidRDefault="0039729B" w:rsidP="00996A3E">
            <w:pPr>
              <w:keepLines/>
              <w:widowControl w:val="0"/>
              <w:rPr>
                <w:rFonts w:cstheme="minorHAnsi"/>
                <w:iCs/>
                <w:sz w:val="20"/>
                <w:szCs w:val="20"/>
              </w:rPr>
            </w:pPr>
          </w:p>
          <w:p w14:paraId="264B8964" w14:textId="57A2989A" w:rsidR="00996A3E" w:rsidRPr="00011FDB" w:rsidRDefault="0039729B" w:rsidP="00996A3E">
            <w:pPr>
              <w:keepLines/>
              <w:widowControl w:val="0"/>
              <w:rPr>
                <w:rFonts w:cstheme="minorHAnsi"/>
                <w:iCs/>
                <w:sz w:val="20"/>
                <w:szCs w:val="20"/>
              </w:rPr>
            </w:pPr>
            <w:r>
              <w:rPr>
                <w:rFonts w:cstheme="minorHAnsi"/>
                <w:iCs/>
                <w:sz w:val="20"/>
                <w:szCs w:val="20"/>
              </w:rPr>
              <w:t>El m</w:t>
            </w:r>
            <w:r w:rsidRPr="0039729B">
              <w:rPr>
                <w:rFonts w:cstheme="minorHAnsi"/>
                <w:iCs/>
                <w:sz w:val="20"/>
                <w:szCs w:val="20"/>
              </w:rPr>
              <w:t xml:space="preserve">ismo plazo que </w:t>
            </w:r>
            <w:r w:rsidR="002D3983">
              <w:rPr>
                <w:rFonts w:cstheme="minorHAnsi"/>
                <w:iCs/>
                <w:sz w:val="20"/>
                <w:szCs w:val="20"/>
              </w:rPr>
              <w:t xml:space="preserve">el establecido </w:t>
            </w:r>
            <w:r w:rsidRPr="0039729B">
              <w:rPr>
                <w:rFonts w:cstheme="minorHAnsi"/>
                <w:iCs/>
                <w:sz w:val="20"/>
                <w:szCs w:val="20"/>
              </w:rPr>
              <w:t>para la implementación de</w:t>
            </w:r>
            <w:r w:rsidR="002D3983">
              <w:rPr>
                <w:rFonts w:cstheme="minorHAnsi"/>
                <w:iCs/>
                <w:sz w:val="20"/>
                <w:szCs w:val="20"/>
              </w:rPr>
              <w:t xml:space="preserve"> la sección</w:t>
            </w:r>
            <w:r w:rsidRPr="0039729B">
              <w:rPr>
                <w:rFonts w:cstheme="minorHAnsi"/>
                <w:iCs/>
                <w:sz w:val="20"/>
                <w:szCs w:val="20"/>
              </w:rPr>
              <w:t xml:space="preserve"> 5.1 en el caso de</w:t>
            </w:r>
            <w:r w:rsidR="002D3983">
              <w:rPr>
                <w:rFonts w:cstheme="minorHAnsi"/>
                <w:iCs/>
                <w:sz w:val="20"/>
                <w:szCs w:val="20"/>
              </w:rPr>
              <w:t>l</w:t>
            </w:r>
            <w:r w:rsidRPr="0039729B">
              <w:rPr>
                <w:rFonts w:cstheme="minorHAnsi"/>
                <w:iCs/>
                <w:sz w:val="20"/>
                <w:szCs w:val="20"/>
              </w:rPr>
              <w:t xml:space="preserve"> </w:t>
            </w:r>
            <w:r w:rsidR="002D3983">
              <w:rPr>
                <w:rFonts w:cstheme="minorHAnsi"/>
                <w:iCs/>
                <w:sz w:val="20"/>
                <w:szCs w:val="20"/>
              </w:rPr>
              <w:t>MPR</w:t>
            </w:r>
            <w:r w:rsidRPr="0039729B">
              <w:rPr>
                <w:rFonts w:cstheme="minorHAnsi"/>
                <w:iCs/>
                <w:sz w:val="20"/>
                <w:szCs w:val="20"/>
              </w:rPr>
              <w:t>, de</w:t>
            </w:r>
            <w:r w:rsidR="002D3983">
              <w:rPr>
                <w:rFonts w:cstheme="minorHAnsi"/>
                <w:iCs/>
                <w:sz w:val="20"/>
                <w:szCs w:val="20"/>
              </w:rPr>
              <w:t xml:space="preserve"> la</w:t>
            </w:r>
            <w:r w:rsidRPr="0039729B">
              <w:rPr>
                <w:rFonts w:cstheme="minorHAnsi"/>
                <w:iCs/>
                <w:sz w:val="20"/>
                <w:szCs w:val="20"/>
              </w:rPr>
              <w:t xml:space="preserve"> </w:t>
            </w:r>
            <w:r w:rsidR="002C5F6E">
              <w:rPr>
                <w:rFonts w:cstheme="minorHAnsi"/>
                <w:iCs/>
                <w:sz w:val="20"/>
                <w:szCs w:val="20"/>
              </w:rPr>
              <w:t xml:space="preserve">sección </w:t>
            </w:r>
            <w:r w:rsidRPr="0039729B">
              <w:rPr>
                <w:rFonts w:cstheme="minorHAnsi"/>
                <w:iCs/>
                <w:sz w:val="20"/>
                <w:szCs w:val="20"/>
              </w:rPr>
              <w:t>5.2 para l</w:t>
            </w:r>
            <w:r w:rsidR="002D3983">
              <w:rPr>
                <w:rFonts w:cstheme="minorHAnsi"/>
                <w:iCs/>
                <w:sz w:val="20"/>
                <w:szCs w:val="20"/>
              </w:rPr>
              <w:t>o</w:t>
            </w:r>
            <w:r w:rsidRPr="0039729B">
              <w:rPr>
                <w:rFonts w:cstheme="minorHAnsi"/>
                <w:iCs/>
                <w:sz w:val="20"/>
                <w:szCs w:val="20"/>
              </w:rPr>
              <w:t xml:space="preserve">s </w:t>
            </w:r>
            <w:r w:rsidR="002D3983">
              <w:rPr>
                <w:rFonts w:cstheme="minorHAnsi"/>
                <w:iCs/>
                <w:sz w:val="20"/>
                <w:szCs w:val="20"/>
              </w:rPr>
              <w:t>PR</w:t>
            </w:r>
            <w:r w:rsidRPr="0039729B">
              <w:rPr>
                <w:rFonts w:cstheme="minorHAnsi"/>
                <w:iCs/>
                <w:sz w:val="20"/>
                <w:szCs w:val="20"/>
              </w:rPr>
              <w:t xml:space="preserve"> y de la </w:t>
            </w:r>
            <w:r w:rsidR="00184FF1">
              <w:rPr>
                <w:rFonts w:cstheme="minorHAnsi"/>
                <w:iCs/>
                <w:sz w:val="20"/>
                <w:szCs w:val="20"/>
              </w:rPr>
              <w:t xml:space="preserve">sección </w:t>
            </w:r>
            <w:r w:rsidRPr="0039729B">
              <w:rPr>
                <w:rFonts w:cstheme="minorHAnsi"/>
                <w:iCs/>
                <w:sz w:val="20"/>
                <w:szCs w:val="20"/>
              </w:rPr>
              <w:t>10.</w:t>
            </w:r>
            <w:r w:rsidR="008E1B43">
              <w:rPr>
                <w:rFonts w:cstheme="minorHAnsi"/>
                <w:iCs/>
                <w:sz w:val="20"/>
                <w:szCs w:val="20"/>
              </w:rPr>
              <w:t>2</w:t>
            </w:r>
            <w:r w:rsidRPr="0039729B">
              <w:rPr>
                <w:rFonts w:cstheme="minorHAnsi"/>
                <w:iCs/>
                <w:sz w:val="20"/>
                <w:szCs w:val="20"/>
              </w:rPr>
              <w:t xml:space="preserve"> para </w:t>
            </w:r>
            <w:r w:rsidR="004C6B20">
              <w:rPr>
                <w:rFonts w:cstheme="minorHAnsi"/>
                <w:iCs/>
                <w:sz w:val="20"/>
                <w:szCs w:val="20"/>
              </w:rPr>
              <w:t>el PPPI.</w:t>
            </w:r>
          </w:p>
        </w:tc>
        <w:tc>
          <w:tcPr>
            <w:tcW w:w="1620" w:type="dxa"/>
          </w:tcPr>
          <w:p w14:paraId="1E9E341D" w14:textId="77777777" w:rsidR="00996A3E" w:rsidRDefault="00996A3E" w:rsidP="00996A3E">
            <w:pPr>
              <w:keepLines/>
              <w:widowControl w:val="0"/>
              <w:rPr>
                <w:rFonts w:cstheme="minorHAnsi"/>
                <w:sz w:val="20"/>
                <w:szCs w:val="20"/>
              </w:rPr>
            </w:pPr>
          </w:p>
          <w:p w14:paraId="3AE280A5" w14:textId="0A54044F" w:rsidR="002C5F6E" w:rsidRPr="00FA0A88" w:rsidRDefault="002C5F6E" w:rsidP="00996A3E">
            <w:pPr>
              <w:keepLines/>
              <w:widowControl w:val="0"/>
              <w:rPr>
                <w:rFonts w:cstheme="minorHAnsi"/>
                <w:sz w:val="20"/>
                <w:szCs w:val="20"/>
              </w:rPr>
            </w:pPr>
            <w:proofErr w:type="spellStart"/>
            <w:r>
              <w:rPr>
                <w:rFonts w:cstheme="minorHAnsi"/>
                <w:sz w:val="20"/>
                <w:szCs w:val="20"/>
              </w:rPr>
              <w:t>MDTyH</w:t>
            </w:r>
            <w:proofErr w:type="spellEnd"/>
            <w:r>
              <w:rPr>
                <w:rFonts w:cstheme="minorHAnsi"/>
                <w:sz w:val="20"/>
                <w:szCs w:val="20"/>
              </w:rPr>
              <w:t xml:space="preserve">/ </w:t>
            </w:r>
            <w:r w:rsidR="00CF1939">
              <w:rPr>
                <w:rFonts w:cstheme="minorHAnsi"/>
                <w:sz w:val="20"/>
                <w:szCs w:val="20"/>
              </w:rPr>
              <w:t xml:space="preserve">Unidades Ejecutoras </w:t>
            </w:r>
          </w:p>
        </w:tc>
      </w:tr>
      <w:tr w:rsidR="00996A3E" w:rsidRPr="00FA0A88" w14:paraId="6153E86C" w14:textId="77777777" w:rsidTr="00EB3BF3">
        <w:trPr>
          <w:trHeight w:val="340"/>
        </w:trPr>
        <w:tc>
          <w:tcPr>
            <w:tcW w:w="14305" w:type="dxa"/>
            <w:gridSpan w:val="4"/>
            <w:shd w:val="clear" w:color="auto" w:fill="BFBFBF" w:themeFill="background1" w:themeFillShade="BF"/>
            <w:vAlign w:val="center"/>
          </w:tcPr>
          <w:p w14:paraId="14D8EEF5" w14:textId="0CB2AE9F" w:rsidR="00996A3E" w:rsidRPr="002F7390" w:rsidRDefault="00996A3E" w:rsidP="00EB3BF3">
            <w:pPr>
              <w:keepLines/>
              <w:widowControl w:val="0"/>
              <w:rPr>
                <w:rFonts w:cstheme="minorHAnsi"/>
                <w:bCs/>
                <w:sz w:val="20"/>
                <w:szCs w:val="20"/>
              </w:rPr>
            </w:pPr>
            <w:r>
              <w:rPr>
                <w:b/>
                <w:sz w:val="20"/>
              </w:rPr>
              <w:t>EAS 6:</w:t>
            </w:r>
            <w:r w:rsidR="00FD7664">
              <w:rPr>
                <w:b/>
                <w:sz w:val="20"/>
              </w:rPr>
              <w:t xml:space="preserve"> </w:t>
            </w:r>
            <w:r>
              <w:rPr>
                <w:b/>
                <w:sz w:val="20"/>
              </w:rPr>
              <w:t xml:space="preserve">CONSERVACIÓN DE LA BIODIVERSIDAD Y GESTIÓN SOSTENIBLE DE LOS RECURSOS NATURALES VIVOS </w:t>
            </w:r>
            <w:r w:rsidR="002F7390">
              <w:rPr>
                <w:bCs/>
                <w:sz w:val="20"/>
              </w:rPr>
              <w:t>– Actualmente No Relevante</w:t>
            </w:r>
          </w:p>
        </w:tc>
      </w:tr>
      <w:tr w:rsidR="00996A3E" w:rsidRPr="00FA0A88" w14:paraId="14A55887" w14:textId="77777777" w:rsidTr="00EB3BF3">
        <w:trPr>
          <w:trHeight w:val="340"/>
        </w:trPr>
        <w:tc>
          <w:tcPr>
            <w:tcW w:w="14305" w:type="dxa"/>
            <w:gridSpan w:val="4"/>
            <w:shd w:val="clear" w:color="auto" w:fill="BFBFBF" w:themeFill="background1" w:themeFillShade="BF"/>
            <w:vAlign w:val="center"/>
          </w:tcPr>
          <w:p w14:paraId="272013D3" w14:textId="4CC5FB09" w:rsidR="00996A3E" w:rsidRPr="00FA0A88" w:rsidRDefault="00996A3E" w:rsidP="00EB3BF3">
            <w:pPr>
              <w:keepLines/>
              <w:widowControl w:val="0"/>
              <w:rPr>
                <w:rFonts w:cstheme="minorHAnsi"/>
                <w:sz w:val="20"/>
                <w:szCs w:val="20"/>
              </w:rPr>
            </w:pPr>
            <w:r>
              <w:rPr>
                <w:b/>
                <w:sz w:val="20"/>
              </w:rPr>
              <w:t xml:space="preserve">EAS 7: PUEBLOS INDÍGENAS/COMUNIDADES LOCALES TRADICIONALES HISTÓRICAMENTE DESATENDIDAS DE ÁFRICA SUBSAHARIANA </w:t>
            </w:r>
            <w:r w:rsidR="002F7390">
              <w:rPr>
                <w:bCs/>
                <w:sz w:val="20"/>
              </w:rPr>
              <w:t>– Actualmente No Relevante</w:t>
            </w:r>
          </w:p>
        </w:tc>
      </w:tr>
      <w:tr w:rsidR="00996A3E" w:rsidRPr="00FA0A88" w14:paraId="057D85AB" w14:textId="77777777" w:rsidTr="00EB3BF3">
        <w:trPr>
          <w:trHeight w:val="340"/>
        </w:trPr>
        <w:tc>
          <w:tcPr>
            <w:tcW w:w="14305" w:type="dxa"/>
            <w:gridSpan w:val="4"/>
            <w:shd w:val="clear" w:color="auto" w:fill="F4B083" w:themeFill="accent2" w:themeFillTint="99"/>
            <w:vAlign w:val="center"/>
          </w:tcPr>
          <w:p w14:paraId="4E9D5974" w14:textId="31F046FA" w:rsidR="00996A3E" w:rsidRPr="00FA0A88" w:rsidRDefault="00996A3E" w:rsidP="00EB3BF3">
            <w:pPr>
              <w:keepLines/>
              <w:widowControl w:val="0"/>
              <w:rPr>
                <w:rFonts w:cstheme="minorHAnsi"/>
                <w:sz w:val="20"/>
                <w:szCs w:val="20"/>
              </w:rPr>
            </w:pPr>
            <w:r>
              <w:rPr>
                <w:b/>
                <w:sz w:val="20"/>
              </w:rPr>
              <w:t>EAS 8: PATRIMONIO CULTURAL</w:t>
            </w:r>
          </w:p>
        </w:tc>
      </w:tr>
      <w:tr w:rsidR="005D58A9" w:rsidRPr="00FA0A88" w14:paraId="433F9E65" w14:textId="77777777" w:rsidTr="00B47D2D">
        <w:trPr>
          <w:trHeight w:val="20"/>
        </w:trPr>
        <w:tc>
          <w:tcPr>
            <w:tcW w:w="715" w:type="dxa"/>
          </w:tcPr>
          <w:p w14:paraId="5F03C6FC" w14:textId="5C066EC8" w:rsidR="005D58A9" w:rsidRPr="00DF341A" w:rsidRDefault="005D58A9" w:rsidP="00996A3E">
            <w:pPr>
              <w:keepLines/>
              <w:widowControl w:val="0"/>
              <w:jc w:val="center"/>
              <w:rPr>
                <w:rFonts w:cstheme="minorHAnsi"/>
                <w:sz w:val="20"/>
                <w:szCs w:val="20"/>
              </w:rPr>
            </w:pPr>
            <w:r>
              <w:rPr>
                <w:sz w:val="20"/>
              </w:rPr>
              <w:lastRenderedPageBreak/>
              <w:t>8.1</w:t>
            </w:r>
          </w:p>
        </w:tc>
        <w:tc>
          <w:tcPr>
            <w:tcW w:w="7470" w:type="dxa"/>
          </w:tcPr>
          <w:p w14:paraId="169CB78A" w14:textId="77777777" w:rsidR="00B14747" w:rsidRPr="00DF341A" w:rsidRDefault="005D58A9" w:rsidP="00042527">
            <w:pPr>
              <w:rPr>
                <w:rFonts w:cstheme="minorHAnsi"/>
                <w:b/>
                <w:color w:val="4472C4" w:themeColor="accent1"/>
                <w:sz w:val="20"/>
                <w:szCs w:val="20"/>
              </w:rPr>
            </w:pPr>
            <w:r>
              <w:rPr>
                <w:b/>
                <w:color w:val="4472C4" w:themeColor="accent1"/>
                <w:sz w:val="20"/>
              </w:rPr>
              <w:t>RIESGOS E IMPACTOS EN EL PATRIMONIO CULTURAL</w:t>
            </w:r>
          </w:p>
          <w:p w14:paraId="5571005B" w14:textId="1AD5C6AC" w:rsidR="00DE3B97" w:rsidRDefault="00DE3B97" w:rsidP="00042527">
            <w:pPr>
              <w:rPr>
                <w:sz w:val="20"/>
              </w:rPr>
            </w:pPr>
            <w:r w:rsidRPr="00DE3B97">
              <w:rPr>
                <w:sz w:val="20"/>
              </w:rPr>
              <w:t xml:space="preserve">Preparar, adoptar </w:t>
            </w:r>
            <w:r w:rsidR="00A929B5">
              <w:rPr>
                <w:sz w:val="20"/>
              </w:rPr>
              <w:t xml:space="preserve">y supervisar la implementación de las </w:t>
            </w:r>
            <w:r w:rsidRPr="00DE3B97">
              <w:rPr>
                <w:sz w:val="20"/>
              </w:rPr>
              <w:t xml:space="preserve">medidas para proteger el patrimonio cultural tangible e intangible, incluidos los posibles hallazgos fortuitos, e incorporarlos en el </w:t>
            </w:r>
            <w:r w:rsidR="009A03C6">
              <w:rPr>
                <w:sz w:val="20"/>
              </w:rPr>
              <w:t>MGAS</w:t>
            </w:r>
            <w:r w:rsidRPr="00DE3B97">
              <w:rPr>
                <w:sz w:val="20"/>
              </w:rPr>
              <w:t>, y l</w:t>
            </w:r>
            <w:r w:rsidR="00D622E8">
              <w:rPr>
                <w:sz w:val="20"/>
              </w:rPr>
              <w:t>a</w:t>
            </w:r>
            <w:r w:rsidRPr="00DE3B97">
              <w:rPr>
                <w:sz w:val="20"/>
              </w:rPr>
              <w:t xml:space="preserve">s </w:t>
            </w:r>
            <w:r w:rsidR="00D622E8">
              <w:rPr>
                <w:sz w:val="20"/>
              </w:rPr>
              <w:t>ETAS</w:t>
            </w:r>
            <w:r w:rsidRPr="00DE3B97">
              <w:rPr>
                <w:sz w:val="20"/>
              </w:rPr>
              <w:t xml:space="preserve"> y </w:t>
            </w:r>
            <w:r w:rsidR="00D622E8">
              <w:rPr>
                <w:sz w:val="20"/>
              </w:rPr>
              <w:t>PGAS</w:t>
            </w:r>
            <w:r w:rsidRPr="00DE3B97">
              <w:rPr>
                <w:sz w:val="20"/>
              </w:rPr>
              <w:t xml:space="preserve"> específicos, si corresponde, según la acción 1.2 anterior, de manera aceptable para el Banco y </w:t>
            </w:r>
            <w:r w:rsidR="00622CD2">
              <w:rPr>
                <w:sz w:val="20"/>
              </w:rPr>
              <w:t>de conformidad</w:t>
            </w:r>
            <w:r w:rsidRPr="00DE3B97">
              <w:rPr>
                <w:sz w:val="20"/>
              </w:rPr>
              <w:t xml:space="preserve"> con </w:t>
            </w:r>
            <w:r w:rsidR="00622CD2">
              <w:rPr>
                <w:sz w:val="20"/>
              </w:rPr>
              <w:t>el</w:t>
            </w:r>
            <w:r w:rsidRPr="00DE3B97">
              <w:rPr>
                <w:sz w:val="20"/>
              </w:rPr>
              <w:t xml:space="preserve"> EAS 8</w:t>
            </w:r>
            <w:r>
              <w:rPr>
                <w:sz w:val="20"/>
              </w:rPr>
              <w:t>.</w:t>
            </w:r>
          </w:p>
          <w:p w14:paraId="2EF597E6" w14:textId="3CEFCEFA" w:rsidR="005D58A9" w:rsidRPr="00DF341A" w:rsidRDefault="005D58A9" w:rsidP="00042527">
            <w:pPr>
              <w:rPr>
                <w:b/>
              </w:rPr>
            </w:pPr>
          </w:p>
        </w:tc>
        <w:tc>
          <w:tcPr>
            <w:tcW w:w="4500" w:type="dxa"/>
          </w:tcPr>
          <w:p w14:paraId="691E1C68" w14:textId="77777777" w:rsidR="00644DBA" w:rsidRDefault="00644DBA" w:rsidP="0054213C">
            <w:pPr>
              <w:keepLines/>
              <w:widowControl w:val="0"/>
            </w:pPr>
          </w:p>
          <w:p w14:paraId="0F59F80A" w14:textId="4AC8688D" w:rsidR="00541149" w:rsidRPr="00644DBA" w:rsidRDefault="00537EC2" w:rsidP="0054213C">
            <w:pPr>
              <w:keepLines/>
              <w:widowControl w:val="0"/>
              <w:rPr>
                <w:sz w:val="20"/>
                <w:szCs w:val="20"/>
              </w:rPr>
            </w:pPr>
            <w:r w:rsidRPr="00644DBA">
              <w:rPr>
                <w:sz w:val="20"/>
                <w:szCs w:val="20"/>
              </w:rPr>
              <w:t>Establecid</w:t>
            </w:r>
            <w:r w:rsidR="00E63088">
              <w:rPr>
                <w:sz w:val="20"/>
                <w:szCs w:val="20"/>
              </w:rPr>
              <w:t>as</w:t>
            </w:r>
            <w:r w:rsidRPr="00644DBA">
              <w:rPr>
                <w:sz w:val="20"/>
                <w:szCs w:val="20"/>
              </w:rPr>
              <w:t xml:space="preserve"> en el MGAS, y </w:t>
            </w:r>
            <w:r w:rsidR="005454C8">
              <w:rPr>
                <w:sz w:val="20"/>
                <w:szCs w:val="20"/>
              </w:rPr>
              <w:t xml:space="preserve">ETAS y </w:t>
            </w:r>
            <w:r w:rsidRPr="00644DBA">
              <w:rPr>
                <w:sz w:val="20"/>
                <w:szCs w:val="20"/>
              </w:rPr>
              <w:t xml:space="preserve">PGAS específicos </w:t>
            </w:r>
            <w:r w:rsidR="009D7E29" w:rsidRPr="00644DBA">
              <w:rPr>
                <w:sz w:val="20"/>
                <w:szCs w:val="20"/>
              </w:rPr>
              <w:t>según corresponda</w:t>
            </w:r>
            <w:r w:rsidRPr="00644DBA">
              <w:rPr>
                <w:sz w:val="20"/>
                <w:szCs w:val="20"/>
              </w:rPr>
              <w:t xml:space="preserve">, </w:t>
            </w:r>
            <w:r w:rsidR="000D2980">
              <w:rPr>
                <w:sz w:val="20"/>
                <w:szCs w:val="20"/>
              </w:rPr>
              <w:t xml:space="preserve">de acuerdo </w:t>
            </w:r>
            <w:r w:rsidR="00A03393">
              <w:rPr>
                <w:sz w:val="20"/>
                <w:szCs w:val="20"/>
              </w:rPr>
              <w:t>con</w:t>
            </w:r>
            <w:r w:rsidR="009D7E29" w:rsidRPr="00644DBA">
              <w:rPr>
                <w:sz w:val="20"/>
                <w:szCs w:val="20"/>
              </w:rPr>
              <w:t xml:space="preserve"> la</w:t>
            </w:r>
            <w:r w:rsidRPr="00644DBA">
              <w:rPr>
                <w:sz w:val="20"/>
                <w:szCs w:val="20"/>
              </w:rPr>
              <w:t xml:space="preserve"> </w:t>
            </w:r>
            <w:r w:rsidR="00A03393">
              <w:rPr>
                <w:sz w:val="20"/>
                <w:szCs w:val="20"/>
              </w:rPr>
              <w:t>a</w:t>
            </w:r>
            <w:r w:rsidR="00A03393" w:rsidRPr="00644DBA">
              <w:rPr>
                <w:sz w:val="20"/>
                <w:szCs w:val="20"/>
              </w:rPr>
              <w:t xml:space="preserve">cción </w:t>
            </w:r>
            <w:r w:rsidRPr="00644DBA">
              <w:rPr>
                <w:sz w:val="20"/>
                <w:szCs w:val="20"/>
              </w:rPr>
              <w:t>1.2</w:t>
            </w:r>
            <w:r w:rsidR="00F65765">
              <w:rPr>
                <w:sz w:val="20"/>
                <w:szCs w:val="20"/>
              </w:rPr>
              <w:t xml:space="preserve">. </w:t>
            </w:r>
          </w:p>
          <w:p w14:paraId="1ED1310B" w14:textId="458FC4E3" w:rsidR="005D58A9" w:rsidRPr="00DF341A" w:rsidRDefault="005D58A9" w:rsidP="0054213C">
            <w:pPr>
              <w:keepLines/>
              <w:widowControl w:val="0"/>
              <w:rPr>
                <w:rFonts w:cstheme="minorHAnsi"/>
                <w:sz w:val="20"/>
                <w:szCs w:val="20"/>
              </w:rPr>
            </w:pPr>
          </w:p>
        </w:tc>
        <w:tc>
          <w:tcPr>
            <w:tcW w:w="1620" w:type="dxa"/>
          </w:tcPr>
          <w:p w14:paraId="52565EB8" w14:textId="77777777" w:rsidR="005D58A9" w:rsidRDefault="005D58A9" w:rsidP="00996A3E">
            <w:pPr>
              <w:keepLines/>
              <w:widowControl w:val="0"/>
              <w:rPr>
                <w:rFonts w:cstheme="minorHAnsi"/>
                <w:sz w:val="20"/>
                <w:szCs w:val="20"/>
              </w:rPr>
            </w:pPr>
          </w:p>
          <w:p w14:paraId="5A532858" w14:textId="37BDC680" w:rsidR="00B56682" w:rsidRPr="00DF341A" w:rsidRDefault="00B56682" w:rsidP="00996A3E">
            <w:pPr>
              <w:keepLines/>
              <w:widowControl w:val="0"/>
              <w:rPr>
                <w:rFonts w:cstheme="minorHAnsi"/>
                <w:sz w:val="20"/>
                <w:szCs w:val="20"/>
              </w:rPr>
            </w:pPr>
            <w:proofErr w:type="spellStart"/>
            <w:r>
              <w:rPr>
                <w:rFonts w:cstheme="minorHAnsi"/>
                <w:sz w:val="20"/>
                <w:szCs w:val="20"/>
              </w:rPr>
              <w:t>MDTyH</w:t>
            </w:r>
            <w:proofErr w:type="spellEnd"/>
            <w:r>
              <w:rPr>
                <w:rFonts w:cstheme="minorHAnsi"/>
                <w:sz w:val="20"/>
                <w:szCs w:val="20"/>
              </w:rPr>
              <w:t xml:space="preserve">/ </w:t>
            </w:r>
            <w:r w:rsidR="00CF1939">
              <w:rPr>
                <w:rFonts w:cstheme="minorHAnsi"/>
                <w:sz w:val="20"/>
                <w:szCs w:val="20"/>
              </w:rPr>
              <w:t xml:space="preserve">Unidades Ejecutoras </w:t>
            </w:r>
          </w:p>
        </w:tc>
      </w:tr>
      <w:tr w:rsidR="00996A3E" w:rsidRPr="00FA0A88" w14:paraId="5EE32FAA" w14:textId="77777777" w:rsidTr="00EB3BF3">
        <w:trPr>
          <w:trHeight w:val="340"/>
        </w:trPr>
        <w:tc>
          <w:tcPr>
            <w:tcW w:w="14305" w:type="dxa"/>
            <w:gridSpan w:val="4"/>
            <w:shd w:val="clear" w:color="auto" w:fill="BFBFBF" w:themeFill="background1" w:themeFillShade="BF"/>
            <w:vAlign w:val="center"/>
          </w:tcPr>
          <w:p w14:paraId="7C6236F4" w14:textId="135935D5" w:rsidR="00996A3E" w:rsidRPr="00FA0A88" w:rsidRDefault="00996A3E" w:rsidP="00EB3BF3">
            <w:pPr>
              <w:keepLines/>
              <w:widowControl w:val="0"/>
              <w:rPr>
                <w:rFonts w:cstheme="minorHAnsi"/>
                <w:sz w:val="20"/>
                <w:szCs w:val="20"/>
              </w:rPr>
            </w:pPr>
            <w:r>
              <w:rPr>
                <w:b/>
                <w:sz w:val="20"/>
              </w:rPr>
              <w:t>EAS 9: INTERMEDIARIOS FINANCIEROS</w:t>
            </w:r>
            <w:r w:rsidR="000B6F54">
              <w:rPr>
                <w:sz w:val="20"/>
              </w:rPr>
              <w:t xml:space="preserve"> </w:t>
            </w:r>
            <w:r w:rsidR="000B6F54">
              <w:rPr>
                <w:bCs/>
                <w:sz w:val="20"/>
              </w:rPr>
              <w:t>– Actualmente No Relevante</w:t>
            </w:r>
          </w:p>
        </w:tc>
      </w:tr>
      <w:tr w:rsidR="00996A3E" w:rsidRPr="00FA0A88" w14:paraId="4B4DE615" w14:textId="77777777" w:rsidTr="00EB3BF3">
        <w:trPr>
          <w:trHeight w:val="340"/>
        </w:trPr>
        <w:tc>
          <w:tcPr>
            <w:tcW w:w="14305" w:type="dxa"/>
            <w:gridSpan w:val="4"/>
            <w:shd w:val="clear" w:color="auto" w:fill="F4B083" w:themeFill="accent2" w:themeFillTint="99"/>
            <w:vAlign w:val="center"/>
          </w:tcPr>
          <w:p w14:paraId="59B9E332" w14:textId="2223E33B" w:rsidR="00996A3E" w:rsidRPr="00FA0A88" w:rsidRDefault="00996A3E" w:rsidP="00EB3BF3">
            <w:pPr>
              <w:keepLines/>
              <w:widowControl w:val="0"/>
              <w:rPr>
                <w:rFonts w:cstheme="minorHAnsi"/>
                <w:sz w:val="20"/>
                <w:szCs w:val="20"/>
              </w:rPr>
            </w:pPr>
            <w:r>
              <w:rPr>
                <w:b/>
                <w:sz w:val="20"/>
              </w:rPr>
              <w:t>EAS 10: PARTICIPACIÓN DE LAS PARTES INTERESADAS Y DIVULGACIÓN DE INFORMACIÓN</w:t>
            </w:r>
          </w:p>
        </w:tc>
      </w:tr>
      <w:tr w:rsidR="00996A3E" w:rsidRPr="00FA0A88" w14:paraId="29420298" w14:textId="77777777" w:rsidTr="00B47D2D">
        <w:trPr>
          <w:trHeight w:val="20"/>
        </w:trPr>
        <w:tc>
          <w:tcPr>
            <w:tcW w:w="715" w:type="dxa"/>
          </w:tcPr>
          <w:p w14:paraId="471FD41D" w14:textId="6E470F58" w:rsidR="00996A3E" w:rsidRPr="004379DE" w:rsidRDefault="00996A3E" w:rsidP="00996A3E">
            <w:pPr>
              <w:keepLines/>
              <w:widowControl w:val="0"/>
              <w:jc w:val="center"/>
              <w:rPr>
                <w:rFonts w:cstheme="minorHAnsi"/>
                <w:sz w:val="20"/>
                <w:szCs w:val="20"/>
              </w:rPr>
            </w:pPr>
            <w:r>
              <w:rPr>
                <w:sz w:val="20"/>
              </w:rPr>
              <w:t>10.1</w:t>
            </w:r>
          </w:p>
        </w:tc>
        <w:tc>
          <w:tcPr>
            <w:tcW w:w="7470" w:type="dxa"/>
          </w:tcPr>
          <w:p w14:paraId="37249130" w14:textId="77777777" w:rsidR="00996A3E" w:rsidRPr="004379DE" w:rsidRDefault="00996A3E" w:rsidP="004379DE">
            <w:pPr>
              <w:jc w:val="both"/>
              <w:rPr>
                <w:rFonts w:cstheme="minorHAnsi"/>
                <w:b/>
                <w:color w:val="4472C4" w:themeColor="accent1"/>
                <w:sz w:val="20"/>
                <w:szCs w:val="20"/>
              </w:rPr>
            </w:pPr>
            <w:r>
              <w:rPr>
                <w:b/>
                <w:color w:val="4472C4" w:themeColor="accent1"/>
                <w:sz w:val="20"/>
              </w:rPr>
              <w:t>PREPARACIÓN E IMPLEMENTACIÓN DEL PLAN DE PARTICIPACIÓN DE LAS PARTES INTERESADAS</w:t>
            </w:r>
          </w:p>
          <w:p w14:paraId="55646345" w14:textId="40409CD0" w:rsidR="00A95383" w:rsidRDefault="00A95383" w:rsidP="00A95383">
            <w:pPr>
              <w:ind w:left="227" w:hanging="227"/>
              <w:rPr>
                <w:sz w:val="20"/>
              </w:rPr>
            </w:pPr>
            <w:r>
              <w:rPr>
                <w:sz w:val="20"/>
              </w:rPr>
              <w:t xml:space="preserve">1. </w:t>
            </w:r>
            <w:r w:rsidR="00496C45" w:rsidRPr="00496C45">
              <w:rPr>
                <w:sz w:val="20"/>
              </w:rPr>
              <w:t xml:space="preserve">Llevar a cabo consultas significativas con las partes interesadas sobre </w:t>
            </w:r>
            <w:r w:rsidR="002F33EF">
              <w:rPr>
                <w:sz w:val="20"/>
              </w:rPr>
              <w:t>la versión</w:t>
            </w:r>
            <w:r w:rsidR="00496C45" w:rsidRPr="00496C45">
              <w:rPr>
                <w:sz w:val="20"/>
              </w:rPr>
              <w:t xml:space="preserve"> borrador del Plan de Participación de las Partes Interesadas (</w:t>
            </w:r>
            <w:r w:rsidR="007C6BFA">
              <w:rPr>
                <w:sz w:val="20"/>
              </w:rPr>
              <w:t>PPPI</w:t>
            </w:r>
            <w:r w:rsidR="00496C45" w:rsidRPr="00496C45">
              <w:rPr>
                <w:sz w:val="20"/>
              </w:rPr>
              <w:t xml:space="preserve">) preparado para el Proyecto, de conformidad con </w:t>
            </w:r>
            <w:r w:rsidR="009A7725">
              <w:rPr>
                <w:sz w:val="20"/>
              </w:rPr>
              <w:t>el EAS</w:t>
            </w:r>
            <w:r w:rsidR="00496C45" w:rsidRPr="00496C45">
              <w:rPr>
                <w:sz w:val="20"/>
              </w:rPr>
              <w:t xml:space="preserve"> 10, de manera aceptable para el Banco.</w:t>
            </w:r>
          </w:p>
          <w:p w14:paraId="14D8BF52" w14:textId="77777777" w:rsidR="00EB449F" w:rsidRDefault="00EB449F" w:rsidP="00A95383">
            <w:pPr>
              <w:ind w:left="227" w:hanging="227"/>
              <w:rPr>
                <w:sz w:val="20"/>
              </w:rPr>
            </w:pPr>
          </w:p>
          <w:p w14:paraId="7468B6FB" w14:textId="35147A5B" w:rsidR="009A7725" w:rsidRDefault="00E97883" w:rsidP="00E97883">
            <w:pPr>
              <w:ind w:left="227" w:hanging="227"/>
              <w:rPr>
                <w:rFonts w:cstheme="minorHAnsi"/>
                <w:bCs/>
                <w:kern w:val="28"/>
                <w:sz w:val="20"/>
                <w:szCs w:val="20"/>
                <w:lang w:val="es-AR"/>
              </w:rPr>
            </w:pPr>
            <w:r>
              <w:rPr>
                <w:rFonts w:cstheme="minorHAnsi"/>
                <w:bCs/>
                <w:kern w:val="28"/>
                <w:sz w:val="20"/>
                <w:szCs w:val="20"/>
              </w:rPr>
              <w:t xml:space="preserve">2. Actualizar el PPPI con los resultados de la consulta </w:t>
            </w:r>
            <w:r w:rsidR="00452FB1">
              <w:rPr>
                <w:rFonts w:cstheme="minorHAnsi"/>
                <w:bCs/>
                <w:kern w:val="28"/>
                <w:sz w:val="20"/>
                <w:szCs w:val="20"/>
                <w:lang w:val="es-AR"/>
              </w:rPr>
              <w:t>pública</w:t>
            </w:r>
            <w:r>
              <w:rPr>
                <w:rFonts w:cstheme="minorHAnsi"/>
                <w:bCs/>
                <w:kern w:val="28"/>
                <w:sz w:val="20"/>
                <w:szCs w:val="20"/>
                <w:lang w:val="es-AR"/>
              </w:rPr>
              <w:t xml:space="preserve"> y remi</w:t>
            </w:r>
            <w:r w:rsidR="00EB449F">
              <w:rPr>
                <w:rFonts w:cstheme="minorHAnsi"/>
                <w:bCs/>
                <w:kern w:val="28"/>
                <w:sz w:val="20"/>
                <w:szCs w:val="20"/>
                <w:lang w:val="es-AR"/>
              </w:rPr>
              <w:t>ti</w:t>
            </w:r>
            <w:r>
              <w:rPr>
                <w:rFonts w:cstheme="minorHAnsi"/>
                <w:bCs/>
                <w:kern w:val="28"/>
                <w:sz w:val="20"/>
                <w:szCs w:val="20"/>
                <w:lang w:val="es-AR"/>
              </w:rPr>
              <w:t xml:space="preserve">rlo </w:t>
            </w:r>
            <w:r w:rsidR="007922F1">
              <w:rPr>
                <w:rFonts w:cstheme="minorHAnsi"/>
                <w:bCs/>
                <w:kern w:val="28"/>
                <w:sz w:val="20"/>
                <w:szCs w:val="20"/>
                <w:lang w:val="es-AR"/>
              </w:rPr>
              <w:t>para No Objeción al Banco.</w:t>
            </w:r>
          </w:p>
          <w:p w14:paraId="4BF58895" w14:textId="77777777" w:rsidR="00753DA4" w:rsidRDefault="00753DA4" w:rsidP="00E97883">
            <w:pPr>
              <w:ind w:left="227" w:hanging="227"/>
              <w:rPr>
                <w:rFonts w:cstheme="minorHAnsi"/>
                <w:bCs/>
                <w:kern w:val="28"/>
                <w:sz w:val="20"/>
                <w:szCs w:val="20"/>
                <w:lang w:val="es-AR"/>
              </w:rPr>
            </w:pPr>
          </w:p>
          <w:p w14:paraId="2B193EEB" w14:textId="04FE7590" w:rsidR="00996A3E" w:rsidRPr="004379DE" w:rsidRDefault="00753DA4" w:rsidP="00891D11">
            <w:pPr>
              <w:ind w:left="227" w:hanging="227"/>
            </w:pPr>
            <w:r>
              <w:rPr>
                <w:rFonts w:cstheme="minorHAnsi"/>
                <w:bCs/>
                <w:kern w:val="28"/>
                <w:sz w:val="20"/>
                <w:szCs w:val="20"/>
                <w:lang w:val="es-AR"/>
              </w:rPr>
              <w:t xml:space="preserve">3. </w:t>
            </w:r>
            <w:r w:rsidR="00891D11">
              <w:rPr>
                <w:rFonts w:cstheme="minorHAnsi"/>
                <w:bCs/>
                <w:kern w:val="28"/>
                <w:sz w:val="20"/>
                <w:szCs w:val="20"/>
                <w:lang w:val="es-AR"/>
              </w:rPr>
              <w:t xml:space="preserve">Adoptar, publicar </w:t>
            </w:r>
            <w:r w:rsidR="00C50EF9" w:rsidRPr="00D83685">
              <w:rPr>
                <w:sz w:val="20"/>
              </w:rPr>
              <w:t xml:space="preserve">e implementar </w:t>
            </w:r>
            <w:r w:rsidR="00891D11" w:rsidRPr="00D83685">
              <w:rPr>
                <w:sz w:val="20"/>
              </w:rPr>
              <w:t>el</w:t>
            </w:r>
            <w:r w:rsidR="00C50EF9" w:rsidRPr="00D83685">
              <w:rPr>
                <w:sz w:val="20"/>
              </w:rPr>
              <w:t xml:space="preserve"> PPPI para el Proyecto, en consonancia con lo dispuesto en el EAS 10, </w:t>
            </w:r>
            <w:r w:rsidR="00D83685" w:rsidRPr="00D83685">
              <w:rPr>
                <w:sz w:val="20"/>
              </w:rPr>
              <w:t xml:space="preserve">de manera aceptable para el Banco. </w:t>
            </w:r>
            <w:r w:rsidR="00D10340">
              <w:rPr>
                <w:sz w:val="20"/>
              </w:rPr>
              <w:t xml:space="preserve">El PPPI </w:t>
            </w:r>
            <w:r w:rsidR="00C50EF9" w:rsidRPr="00663DA4">
              <w:rPr>
                <w:sz w:val="20"/>
              </w:rPr>
              <w:t>incluirá medidas para, entre otras cosas, brindar a las partes interesadas información oportuna, pertinente, comprensible y accesible, y consultarlas de una manera que resulte culturalmente adecuada, sin manipulaciones, interferencias, coerción, discriminación ni intimidación.</w:t>
            </w:r>
            <w:r w:rsidR="00C50EF9">
              <w:rPr>
                <w:sz w:val="20"/>
              </w:rPr>
              <w:t xml:space="preserve"> </w:t>
            </w:r>
          </w:p>
        </w:tc>
        <w:tc>
          <w:tcPr>
            <w:tcW w:w="4500" w:type="dxa"/>
          </w:tcPr>
          <w:p w14:paraId="0FBAB9BF" w14:textId="77777777" w:rsidR="00424B15" w:rsidRDefault="00424B15" w:rsidP="0080420D">
            <w:pPr>
              <w:keepLines/>
              <w:widowControl w:val="0"/>
              <w:rPr>
                <w:sz w:val="20"/>
              </w:rPr>
            </w:pPr>
          </w:p>
          <w:p w14:paraId="23F0DD33" w14:textId="77777777" w:rsidR="009E4AEA" w:rsidRDefault="009E4AEA" w:rsidP="0080420D">
            <w:pPr>
              <w:keepLines/>
              <w:widowControl w:val="0"/>
              <w:rPr>
                <w:sz w:val="20"/>
              </w:rPr>
            </w:pPr>
          </w:p>
          <w:p w14:paraId="5910DDFD" w14:textId="6CDF3373" w:rsidR="00424B15" w:rsidRDefault="00010356" w:rsidP="00E8141D">
            <w:pPr>
              <w:pStyle w:val="ListParagraph"/>
              <w:keepLines/>
              <w:widowControl w:val="0"/>
              <w:numPr>
                <w:ilvl w:val="0"/>
                <w:numId w:val="39"/>
              </w:numPr>
              <w:ind w:left="227" w:hanging="227"/>
              <w:jc w:val="left"/>
              <w:rPr>
                <w:sz w:val="20"/>
              </w:rPr>
            </w:pPr>
            <w:r>
              <w:rPr>
                <w:sz w:val="20"/>
              </w:rPr>
              <w:t xml:space="preserve">La </w:t>
            </w:r>
            <w:r w:rsidR="00D85FFB">
              <w:rPr>
                <w:sz w:val="20"/>
              </w:rPr>
              <w:t>consulta del borrador del PPPI</w:t>
            </w:r>
            <w:r w:rsidR="005162F6">
              <w:rPr>
                <w:sz w:val="20"/>
              </w:rPr>
              <w:t xml:space="preserve"> deberá ser completada no más allá de los 75 días de la </w:t>
            </w:r>
            <w:r w:rsidR="007F32B6">
              <w:rPr>
                <w:sz w:val="20"/>
              </w:rPr>
              <w:t>F</w:t>
            </w:r>
            <w:r w:rsidR="005162F6">
              <w:rPr>
                <w:sz w:val="20"/>
              </w:rPr>
              <w:t>echa d</w:t>
            </w:r>
            <w:r w:rsidR="007F32B6">
              <w:rPr>
                <w:sz w:val="20"/>
              </w:rPr>
              <w:t>e Efectividad.</w:t>
            </w:r>
          </w:p>
          <w:p w14:paraId="49C5C11B" w14:textId="63C06AE3" w:rsidR="007F32B6" w:rsidRDefault="007F32B6" w:rsidP="00E8141D">
            <w:pPr>
              <w:pStyle w:val="ListParagraph"/>
              <w:keepLines/>
              <w:widowControl w:val="0"/>
              <w:numPr>
                <w:ilvl w:val="0"/>
                <w:numId w:val="39"/>
              </w:numPr>
              <w:ind w:left="227" w:hanging="227"/>
              <w:jc w:val="left"/>
              <w:rPr>
                <w:sz w:val="20"/>
              </w:rPr>
            </w:pPr>
            <w:r>
              <w:rPr>
                <w:sz w:val="20"/>
              </w:rPr>
              <w:t xml:space="preserve">El PPPI actualizado será remitido al Banco para NO Objeción no más allá de 90 días de </w:t>
            </w:r>
            <w:r w:rsidR="009343EB">
              <w:rPr>
                <w:sz w:val="20"/>
              </w:rPr>
              <w:t>la Fecha de Efectividad.</w:t>
            </w:r>
          </w:p>
          <w:p w14:paraId="028F83CF" w14:textId="77417308" w:rsidR="00996A3E" w:rsidRPr="00BE4A81" w:rsidRDefault="009343EB" w:rsidP="00BE4A81">
            <w:pPr>
              <w:pStyle w:val="ListParagraph"/>
              <w:widowControl w:val="0"/>
              <w:numPr>
                <w:ilvl w:val="0"/>
                <w:numId w:val="39"/>
              </w:numPr>
              <w:ind w:left="227" w:hanging="227"/>
              <w:jc w:val="left"/>
              <w:rPr>
                <w:sz w:val="20"/>
              </w:rPr>
            </w:pPr>
            <w:r w:rsidRPr="005F20F5">
              <w:rPr>
                <w:sz w:val="20"/>
              </w:rPr>
              <w:t>Una vez obtenida la No Objeción, la versión actualiz</w:t>
            </w:r>
            <w:r w:rsidR="004A709F" w:rsidRPr="005F20F5">
              <w:rPr>
                <w:sz w:val="20"/>
              </w:rPr>
              <w:t>a</w:t>
            </w:r>
            <w:r w:rsidRPr="005F20F5">
              <w:rPr>
                <w:sz w:val="20"/>
              </w:rPr>
              <w:t xml:space="preserve">da será publicada </w:t>
            </w:r>
            <w:r w:rsidR="004A709F" w:rsidRPr="005F20F5">
              <w:rPr>
                <w:sz w:val="20"/>
              </w:rPr>
              <w:t>inmediatamente y el PPPI será adoptado e implementado</w:t>
            </w:r>
            <w:r w:rsidR="00E8141D" w:rsidRPr="005F20F5">
              <w:rPr>
                <w:sz w:val="20"/>
              </w:rPr>
              <w:t xml:space="preserve"> en acuerdo con sus términos</w:t>
            </w:r>
            <w:r w:rsidR="00241362" w:rsidRPr="005F20F5">
              <w:rPr>
                <w:sz w:val="20"/>
              </w:rPr>
              <w:t>, según se requiera</w:t>
            </w:r>
            <w:r w:rsidR="00BE4A81">
              <w:rPr>
                <w:sz w:val="20"/>
              </w:rPr>
              <w:t>, y</w:t>
            </w:r>
            <w:r w:rsidR="00E342FA" w:rsidRPr="005F20F5">
              <w:rPr>
                <w:sz w:val="20"/>
              </w:rPr>
              <w:t xml:space="preserve"> se </w:t>
            </w:r>
            <w:r w:rsidR="005F20F5">
              <w:rPr>
                <w:sz w:val="20"/>
              </w:rPr>
              <w:t>aplicar</w:t>
            </w:r>
            <w:r w:rsidR="00BE4A81">
              <w:rPr>
                <w:sz w:val="20"/>
              </w:rPr>
              <w:t>á</w:t>
            </w:r>
            <w:r w:rsidR="005F20F5">
              <w:rPr>
                <w:sz w:val="20"/>
              </w:rPr>
              <w:t xml:space="preserve"> durante toda la ejecución del Proyecto</w:t>
            </w:r>
            <w:r w:rsidR="00BE4A81">
              <w:rPr>
                <w:sz w:val="20"/>
              </w:rPr>
              <w:t>.</w:t>
            </w:r>
          </w:p>
        </w:tc>
        <w:tc>
          <w:tcPr>
            <w:tcW w:w="1620" w:type="dxa"/>
          </w:tcPr>
          <w:p w14:paraId="42B9B08D" w14:textId="77777777" w:rsidR="00996A3E" w:rsidRDefault="00996A3E" w:rsidP="00996A3E">
            <w:pPr>
              <w:keepLines/>
              <w:widowControl w:val="0"/>
              <w:rPr>
                <w:rFonts w:cstheme="minorHAnsi"/>
                <w:sz w:val="20"/>
                <w:szCs w:val="20"/>
              </w:rPr>
            </w:pPr>
          </w:p>
          <w:p w14:paraId="56C045C9" w14:textId="0BC50BA4" w:rsidR="00C60B9D" w:rsidRPr="004379DE" w:rsidRDefault="00C60B9D" w:rsidP="00996A3E">
            <w:pPr>
              <w:keepLines/>
              <w:widowControl w:val="0"/>
              <w:rPr>
                <w:rFonts w:cstheme="minorHAnsi"/>
                <w:sz w:val="20"/>
                <w:szCs w:val="20"/>
              </w:rPr>
            </w:pPr>
            <w:proofErr w:type="spellStart"/>
            <w:r>
              <w:rPr>
                <w:rFonts w:cstheme="minorHAnsi"/>
                <w:sz w:val="20"/>
                <w:szCs w:val="20"/>
              </w:rPr>
              <w:t>MDTyH</w:t>
            </w:r>
            <w:proofErr w:type="spellEnd"/>
          </w:p>
        </w:tc>
      </w:tr>
      <w:tr w:rsidR="00996A3E" w:rsidRPr="00FA0A88" w14:paraId="77D09EBB" w14:textId="77777777" w:rsidTr="00B47D2D">
        <w:trPr>
          <w:trHeight w:val="20"/>
        </w:trPr>
        <w:tc>
          <w:tcPr>
            <w:tcW w:w="715" w:type="dxa"/>
          </w:tcPr>
          <w:p w14:paraId="22679209" w14:textId="0CC57291" w:rsidR="00996A3E" w:rsidRPr="004379DE" w:rsidRDefault="00996A3E" w:rsidP="00996A3E">
            <w:pPr>
              <w:keepLines/>
              <w:widowControl w:val="0"/>
              <w:jc w:val="center"/>
              <w:rPr>
                <w:rFonts w:cstheme="minorHAnsi"/>
                <w:sz w:val="20"/>
                <w:szCs w:val="20"/>
              </w:rPr>
            </w:pPr>
            <w:r>
              <w:rPr>
                <w:sz w:val="20"/>
              </w:rPr>
              <w:t>10.2</w:t>
            </w:r>
          </w:p>
        </w:tc>
        <w:tc>
          <w:tcPr>
            <w:tcW w:w="7470" w:type="dxa"/>
          </w:tcPr>
          <w:p w14:paraId="76E1659E" w14:textId="3E7F300F" w:rsidR="00A76AE9" w:rsidRPr="004379DE" w:rsidRDefault="00996A3E" w:rsidP="004379DE">
            <w:pPr>
              <w:keepLines/>
              <w:widowControl w:val="0"/>
              <w:rPr>
                <w:rFonts w:cstheme="minorHAnsi"/>
                <w:b/>
                <w:color w:val="4472C4" w:themeColor="accent1"/>
                <w:sz w:val="20"/>
                <w:szCs w:val="20"/>
              </w:rPr>
            </w:pPr>
            <w:r>
              <w:rPr>
                <w:b/>
                <w:bCs/>
                <w:color w:val="4472C4" w:themeColor="accent1"/>
                <w:sz w:val="20"/>
              </w:rPr>
              <w:t>MECANISMO DE ATENCIÓN DE QUEJAS Y RECLAMOS DEL PROYECTO</w:t>
            </w:r>
            <w:r>
              <w:rPr>
                <w:b/>
                <w:color w:val="4472C4" w:themeColor="accent1"/>
                <w:sz w:val="20"/>
              </w:rPr>
              <w:t xml:space="preserve"> </w:t>
            </w:r>
          </w:p>
          <w:p w14:paraId="42950C89" w14:textId="2B873E12" w:rsidR="008463BF" w:rsidRPr="004379DE" w:rsidRDefault="00D33DE3" w:rsidP="00E2597B">
            <w:pPr>
              <w:keepLines/>
              <w:widowControl w:val="0"/>
              <w:rPr>
                <w:sz w:val="20"/>
                <w:szCs w:val="20"/>
              </w:rPr>
            </w:pPr>
            <w:r>
              <w:rPr>
                <w:sz w:val="20"/>
              </w:rPr>
              <w:t xml:space="preserve">Establecer, dar a conocer, mantener y hacer funcionar un </w:t>
            </w:r>
            <w:r w:rsidR="00CB1AEA">
              <w:rPr>
                <w:sz w:val="20"/>
              </w:rPr>
              <w:t xml:space="preserve">accesible </w:t>
            </w:r>
            <w:r w:rsidR="00FB1BAB">
              <w:rPr>
                <w:sz w:val="20"/>
              </w:rPr>
              <w:t>M</w:t>
            </w:r>
            <w:r>
              <w:rPr>
                <w:sz w:val="20"/>
              </w:rPr>
              <w:t xml:space="preserve">ecanismo de </w:t>
            </w:r>
            <w:r w:rsidR="00FB1BAB">
              <w:rPr>
                <w:sz w:val="20"/>
              </w:rPr>
              <w:t>A</w:t>
            </w:r>
            <w:r>
              <w:rPr>
                <w:sz w:val="20"/>
              </w:rPr>
              <w:t xml:space="preserve">tención de </w:t>
            </w:r>
            <w:r w:rsidR="00FB1BAB">
              <w:rPr>
                <w:sz w:val="20"/>
              </w:rPr>
              <w:t>R</w:t>
            </w:r>
            <w:r>
              <w:rPr>
                <w:sz w:val="20"/>
              </w:rPr>
              <w:t xml:space="preserve">eclamos </w:t>
            </w:r>
            <w:r w:rsidR="00FB1BAB">
              <w:rPr>
                <w:sz w:val="20"/>
              </w:rPr>
              <w:t xml:space="preserve">y Resolución de Conflictos </w:t>
            </w:r>
            <w:r w:rsidR="0023551C">
              <w:rPr>
                <w:sz w:val="20"/>
              </w:rPr>
              <w:t>(MAR</w:t>
            </w:r>
            <w:r w:rsidR="00FB1BAB">
              <w:rPr>
                <w:sz w:val="20"/>
              </w:rPr>
              <w:t>R</w:t>
            </w:r>
            <w:r w:rsidR="0023551C">
              <w:rPr>
                <w:sz w:val="20"/>
              </w:rPr>
              <w:t xml:space="preserve">C) </w:t>
            </w:r>
            <w:r>
              <w:rPr>
                <w:sz w:val="20"/>
              </w:rPr>
              <w:t xml:space="preserve">para recibir </w:t>
            </w:r>
            <w:r w:rsidR="001E05DD">
              <w:rPr>
                <w:sz w:val="20"/>
              </w:rPr>
              <w:t xml:space="preserve">y facilitar la resolución de </w:t>
            </w:r>
            <w:r>
              <w:rPr>
                <w:sz w:val="20"/>
              </w:rPr>
              <w:t xml:space="preserve">inquietudes, quejas y reclamos en relación con el Proyecto  de manera rápida, eficaz, transparente, culturalmente apropiada y fácilmente accesible para todas las partes afectadas por el Proyecto, sin costo alguno y sin represalias, y que permita la presentación anónima de inquietudes, quejas y reclamos, en consonancia con lo dispuesto en el EAS 10. </w:t>
            </w:r>
          </w:p>
          <w:p w14:paraId="6B0EB24B" w14:textId="77777777" w:rsidR="008463BF" w:rsidRPr="004379DE" w:rsidRDefault="008463BF" w:rsidP="004379DE">
            <w:pPr>
              <w:keepLines/>
              <w:widowControl w:val="0"/>
              <w:rPr>
                <w:sz w:val="20"/>
                <w:szCs w:val="20"/>
              </w:rPr>
            </w:pPr>
          </w:p>
          <w:p w14:paraId="2DDACEE0" w14:textId="30EEC466" w:rsidR="008463BF" w:rsidRDefault="008463BF" w:rsidP="004379DE">
            <w:pPr>
              <w:keepLines/>
              <w:widowControl w:val="0"/>
              <w:rPr>
                <w:sz w:val="20"/>
              </w:rPr>
            </w:pPr>
            <w:r>
              <w:rPr>
                <w:sz w:val="20"/>
              </w:rPr>
              <w:lastRenderedPageBreak/>
              <w:t xml:space="preserve">El </w:t>
            </w:r>
            <w:r w:rsidR="007E75C7">
              <w:rPr>
                <w:sz w:val="20"/>
              </w:rPr>
              <w:t>MARRC</w:t>
            </w:r>
            <w:r>
              <w:rPr>
                <w:sz w:val="20"/>
              </w:rPr>
              <w:t xml:space="preserve"> estará equipado para recibir, registrar </w:t>
            </w:r>
            <w:r w:rsidR="00572F1A">
              <w:rPr>
                <w:sz w:val="20"/>
              </w:rPr>
              <w:t xml:space="preserve">y facilitar la resolución de </w:t>
            </w:r>
            <w:r>
              <w:rPr>
                <w:sz w:val="20"/>
              </w:rPr>
              <w:t xml:space="preserve">las denuncias de </w:t>
            </w:r>
            <w:proofErr w:type="spellStart"/>
            <w:r>
              <w:rPr>
                <w:sz w:val="20"/>
              </w:rPr>
              <w:t>EyAS</w:t>
            </w:r>
            <w:proofErr w:type="spellEnd"/>
            <w:r>
              <w:rPr>
                <w:sz w:val="20"/>
              </w:rPr>
              <w:t>/</w:t>
            </w:r>
            <w:proofErr w:type="spellStart"/>
            <w:r>
              <w:rPr>
                <w:sz w:val="20"/>
              </w:rPr>
              <w:t>ASx</w:t>
            </w:r>
            <w:proofErr w:type="spellEnd"/>
            <w:r>
              <w:rPr>
                <w:sz w:val="20"/>
              </w:rPr>
              <w:t xml:space="preserve">, lo que incluirá derivar a </w:t>
            </w:r>
            <w:r w:rsidR="00A56657">
              <w:rPr>
                <w:sz w:val="20"/>
              </w:rPr>
              <w:t>las víctimas</w:t>
            </w:r>
            <w:r>
              <w:rPr>
                <w:sz w:val="20"/>
              </w:rPr>
              <w:t xml:space="preserve"> a prestadores de servicios relacionados con la violencia de género, todo de manera segura, confidencial y centrada en </w:t>
            </w:r>
            <w:r w:rsidR="00CE109B">
              <w:rPr>
                <w:sz w:val="20"/>
              </w:rPr>
              <w:t>las víctimas</w:t>
            </w:r>
            <w:r>
              <w:rPr>
                <w:sz w:val="20"/>
              </w:rPr>
              <w:t xml:space="preserve">. </w:t>
            </w:r>
          </w:p>
          <w:p w14:paraId="7A5A2C06" w14:textId="12E3AD17" w:rsidR="001A0C3C" w:rsidRPr="006B7080" w:rsidRDefault="001A0C3C" w:rsidP="006B7080"/>
        </w:tc>
        <w:tc>
          <w:tcPr>
            <w:tcW w:w="4500" w:type="dxa"/>
          </w:tcPr>
          <w:p w14:paraId="37270075" w14:textId="022434EB" w:rsidR="001441EF" w:rsidRDefault="001441EF" w:rsidP="004379DE">
            <w:pPr>
              <w:keepLines/>
              <w:widowControl w:val="0"/>
              <w:rPr>
                <w:sz w:val="20"/>
              </w:rPr>
            </w:pPr>
          </w:p>
          <w:p w14:paraId="420EC1CF" w14:textId="383ED502" w:rsidR="002F1A06" w:rsidRDefault="002F1A06" w:rsidP="004379DE">
            <w:pPr>
              <w:keepLines/>
              <w:widowControl w:val="0"/>
              <w:rPr>
                <w:sz w:val="20"/>
              </w:rPr>
            </w:pPr>
            <w:r w:rsidRPr="002F1A06">
              <w:rPr>
                <w:sz w:val="20"/>
              </w:rPr>
              <w:t xml:space="preserve">El </w:t>
            </w:r>
            <w:r>
              <w:rPr>
                <w:sz w:val="20"/>
              </w:rPr>
              <w:t>MAR</w:t>
            </w:r>
            <w:r w:rsidR="002863E2">
              <w:rPr>
                <w:sz w:val="20"/>
              </w:rPr>
              <w:t>R</w:t>
            </w:r>
            <w:r>
              <w:rPr>
                <w:sz w:val="20"/>
              </w:rPr>
              <w:t>C</w:t>
            </w:r>
            <w:r w:rsidRPr="002F1A06">
              <w:rPr>
                <w:sz w:val="20"/>
              </w:rPr>
              <w:t xml:space="preserve"> actualizado se establecerá y publicará </w:t>
            </w:r>
            <w:r w:rsidR="00144086">
              <w:rPr>
                <w:sz w:val="20"/>
              </w:rPr>
              <w:t>no más allá de</w:t>
            </w:r>
            <w:r w:rsidRPr="002F1A06">
              <w:rPr>
                <w:sz w:val="20"/>
              </w:rPr>
              <w:t xml:space="preserve"> 90 días después de la </w:t>
            </w:r>
            <w:r w:rsidR="00CD7BB5">
              <w:rPr>
                <w:sz w:val="20"/>
              </w:rPr>
              <w:t>F</w:t>
            </w:r>
            <w:r w:rsidRPr="002F1A06">
              <w:rPr>
                <w:sz w:val="20"/>
              </w:rPr>
              <w:t xml:space="preserve">echa de </w:t>
            </w:r>
            <w:r w:rsidR="00CD7BB5">
              <w:rPr>
                <w:sz w:val="20"/>
              </w:rPr>
              <w:t>Efectividad</w:t>
            </w:r>
            <w:r w:rsidRPr="002F1A06">
              <w:rPr>
                <w:sz w:val="20"/>
              </w:rPr>
              <w:t xml:space="preserve"> y, a partir de entonces, se mantendrá y operará durante </w:t>
            </w:r>
            <w:r w:rsidR="00CD7BB5">
              <w:rPr>
                <w:sz w:val="20"/>
              </w:rPr>
              <w:t>toda la ejecución</w:t>
            </w:r>
            <w:r w:rsidRPr="002F1A06">
              <w:rPr>
                <w:sz w:val="20"/>
              </w:rPr>
              <w:t xml:space="preserve"> del </w:t>
            </w:r>
            <w:r w:rsidR="00CD7BB5">
              <w:rPr>
                <w:sz w:val="20"/>
              </w:rPr>
              <w:t>P</w:t>
            </w:r>
            <w:r w:rsidRPr="002F1A06">
              <w:rPr>
                <w:sz w:val="20"/>
              </w:rPr>
              <w:t>royecto.</w:t>
            </w:r>
          </w:p>
          <w:p w14:paraId="0C7787E0" w14:textId="77777777" w:rsidR="001441EF" w:rsidRDefault="001441EF" w:rsidP="004379DE">
            <w:pPr>
              <w:keepLines/>
              <w:widowControl w:val="0"/>
              <w:rPr>
                <w:sz w:val="20"/>
              </w:rPr>
            </w:pPr>
          </w:p>
          <w:p w14:paraId="7057CA54" w14:textId="080150F2" w:rsidR="00996A3E" w:rsidRPr="004379DE" w:rsidRDefault="00996A3E" w:rsidP="004379DE">
            <w:pPr>
              <w:keepLines/>
              <w:widowControl w:val="0"/>
              <w:rPr>
                <w:rFonts w:cstheme="minorHAnsi"/>
                <w:sz w:val="20"/>
                <w:szCs w:val="20"/>
              </w:rPr>
            </w:pPr>
          </w:p>
        </w:tc>
        <w:tc>
          <w:tcPr>
            <w:tcW w:w="1620" w:type="dxa"/>
          </w:tcPr>
          <w:p w14:paraId="25968C9B" w14:textId="77777777" w:rsidR="00996A3E" w:rsidRDefault="00996A3E" w:rsidP="004379DE">
            <w:pPr>
              <w:keepLines/>
              <w:widowControl w:val="0"/>
              <w:rPr>
                <w:rFonts w:cstheme="minorHAnsi"/>
                <w:sz w:val="20"/>
                <w:szCs w:val="20"/>
              </w:rPr>
            </w:pPr>
          </w:p>
          <w:p w14:paraId="72F9E4EF" w14:textId="5CBB89E6" w:rsidR="00614C70" w:rsidRPr="004379DE" w:rsidRDefault="00614C70" w:rsidP="004379DE">
            <w:pPr>
              <w:keepLines/>
              <w:widowControl w:val="0"/>
              <w:rPr>
                <w:rFonts w:cstheme="minorHAnsi"/>
                <w:sz w:val="20"/>
                <w:szCs w:val="20"/>
              </w:rPr>
            </w:pPr>
            <w:proofErr w:type="spellStart"/>
            <w:r>
              <w:rPr>
                <w:rFonts w:cstheme="minorHAnsi"/>
                <w:sz w:val="20"/>
                <w:szCs w:val="20"/>
              </w:rPr>
              <w:t>MDTyH</w:t>
            </w:r>
            <w:proofErr w:type="spellEnd"/>
          </w:p>
        </w:tc>
      </w:tr>
      <w:tr w:rsidR="00996A3E" w:rsidRPr="00FA0A88" w14:paraId="5A89F433" w14:textId="77777777" w:rsidTr="00596369">
        <w:trPr>
          <w:trHeight w:val="340"/>
        </w:trPr>
        <w:tc>
          <w:tcPr>
            <w:tcW w:w="14305" w:type="dxa"/>
            <w:gridSpan w:val="4"/>
            <w:shd w:val="clear" w:color="auto" w:fill="F4B083" w:themeFill="accent2" w:themeFillTint="99"/>
            <w:vAlign w:val="center"/>
          </w:tcPr>
          <w:p w14:paraId="54AF0CC6" w14:textId="58876B95" w:rsidR="00996A3E" w:rsidRPr="00FA0A88" w:rsidRDefault="00996A3E" w:rsidP="00596369">
            <w:pPr>
              <w:keepLines/>
              <w:widowControl w:val="0"/>
              <w:rPr>
                <w:rFonts w:cstheme="minorHAnsi"/>
                <w:sz w:val="20"/>
                <w:szCs w:val="20"/>
              </w:rPr>
            </w:pPr>
            <w:r>
              <w:rPr>
                <w:b/>
                <w:sz w:val="20"/>
              </w:rPr>
              <w:t xml:space="preserve">FORTALECIMIENTO DE LA CAPACIDAD </w:t>
            </w:r>
          </w:p>
        </w:tc>
      </w:tr>
      <w:tr w:rsidR="00996A3E" w:rsidRPr="00FA0A88" w14:paraId="64FFAA5C" w14:textId="77777777" w:rsidTr="00B47D2D">
        <w:trPr>
          <w:trHeight w:val="20"/>
        </w:trPr>
        <w:tc>
          <w:tcPr>
            <w:tcW w:w="715" w:type="dxa"/>
          </w:tcPr>
          <w:p w14:paraId="6A423921" w14:textId="4580C848" w:rsidR="00996A3E" w:rsidRPr="004379DE" w:rsidRDefault="00996A3E" w:rsidP="004379DE">
            <w:pPr>
              <w:keepLines/>
              <w:widowControl w:val="0"/>
              <w:jc w:val="center"/>
              <w:rPr>
                <w:rFonts w:cstheme="minorHAnsi"/>
                <w:sz w:val="20"/>
                <w:szCs w:val="20"/>
              </w:rPr>
            </w:pPr>
            <w:r>
              <w:rPr>
                <w:sz w:val="20"/>
              </w:rPr>
              <w:t>FC1</w:t>
            </w:r>
          </w:p>
        </w:tc>
        <w:tc>
          <w:tcPr>
            <w:tcW w:w="7470" w:type="dxa"/>
          </w:tcPr>
          <w:p w14:paraId="2B6291EF" w14:textId="0674FA17" w:rsidR="00791FA2" w:rsidRPr="00AB3403" w:rsidRDefault="009C239B" w:rsidP="00710BFF">
            <w:pPr>
              <w:rPr>
                <w:b/>
                <w:bCs/>
                <w:sz w:val="20"/>
              </w:rPr>
            </w:pPr>
            <w:r w:rsidRPr="00AB3403">
              <w:rPr>
                <w:b/>
                <w:bCs/>
                <w:sz w:val="20"/>
              </w:rPr>
              <w:t>Evaluación y fortalecimiento de</w:t>
            </w:r>
            <w:r w:rsidR="009E7C2D">
              <w:rPr>
                <w:b/>
                <w:bCs/>
                <w:sz w:val="20"/>
              </w:rPr>
              <w:t xml:space="preserve"> las</w:t>
            </w:r>
            <w:r w:rsidRPr="00AB3403">
              <w:rPr>
                <w:b/>
                <w:bCs/>
                <w:sz w:val="20"/>
              </w:rPr>
              <w:t xml:space="preserve"> capacidades de las </w:t>
            </w:r>
            <w:r w:rsidR="00CF1939">
              <w:rPr>
                <w:b/>
                <w:bCs/>
                <w:sz w:val="20"/>
              </w:rPr>
              <w:t xml:space="preserve">Unidades Ejecutoras </w:t>
            </w:r>
            <w:r w:rsidRPr="00AB3403">
              <w:rPr>
                <w:b/>
                <w:bCs/>
                <w:sz w:val="20"/>
              </w:rPr>
              <w:t xml:space="preserve"> </w:t>
            </w:r>
          </w:p>
          <w:p w14:paraId="35A245C0" w14:textId="50AAF2CF" w:rsidR="00AB3403" w:rsidRDefault="00F4361F" w:rsidP="00C239BD">
            <w:pPr>
              <w:pStyle w:val="ListParagraph"/>
              <w:numPr>
                <w:ilvl w:val="0"/>
                <w:numId w:val="40"/>
              </w:numPr>
              <w:ind w:left="227" w:hanging="227"/>
              <w:rPr>
                <w:sz w:val="20"/>
              </w:rPr>
            </w:pPr>
            <w:r w:rsidRPr="00F4361F">
              <w:rPr>
                <w:sz w:val="20"/>
              </w:rPr>
              <w:t xml:space="preserve">El </w:t>
            </w:r>
            <w:proofErr w:type="spellStart"/>
            <w:r w:rsidRPr="00F4361F">
              <w:rPr>
                <w:sz w:val="20"/>
              </w:rPr>
              <w:t>MDT</w:t>
            </w:r>
            <w:r w:rsidR="007A0332">
              <w:rPr>
                <w:sz w:val="20"/>
              </w:rPr>
              <w:t>y</w:t>
            </w:r>
            <w:r w:rsidRPr="00F4361F">
              <w:rPr>
                <w:sz w:val="20"/>
              </w:rPr>
              <w:t>H</w:t>
            </w:r>
            <w:proofErr w:type="spellEnd"/>
            <w:r w:rsidRPr="00F4361F">
              <w:rPr>
                <w:sz w:val="20"/>
              </w:rPr>
              <w:t xml:space="preserve"> realizará una Evaluación de </w:t>
            </w:r>
            <w:r w:rsidR="00234E39">
              <w:rPr>
                <w:sz w:val="20"/>
              </w:rPr>
              <w:t>C</w:t>
            </w:r>
            <w:r w:rsidRPr="00F4361F">
              <w:rPr>
                <w:sz w:val="20"/>
              </w:rPr>
              <w:t>apacidad</w:t>
            </w:r>
            <w:r w:rsidR="00234E39">
              <w:rPr>
                <w:sz w:val="20"/>
              </w:rPr>
              <w:t>es</w:t>
            </w:r>
            <w:r w:rsidRPr="00F4361F">
              <w:rPr>
                <w:sz w:val="20"/>
              </w:rPr>
              <w:t xml:space="preserve"> de las </w:t>
            </w:r>
            <w:r w:rsidR="00CF1939">
              <w:rPr>
                <w:sz w:val="20"/>
              </w:rPr>
              <w:t>Unidades Ejecutoras</w:t>
            </w:r>
            <w:r w:rsidRPr="00F4361F">
              <w:rPr>
                <w:sz w:val="20"/>
              </w:rPr>
              <w:t>, que identificará los principales riesgos y las brechas en los aspectos técnicos, fiduciarios, ambientales, sociales y de gestión financiera, si los hubiere, de manera aceptable para el Banco.</w:t>
            </w:r>
          </w:p>
          <w:p w14:paraId="099684BA" w14:textId="78E1CD4D" w:rsidR="00996A3E" w:rsidRPr="004379DE" w:rsidRDefault="00FA0990" w:rsidP="00D046A7">
            <w:pPr>
              <w:pStyle w:val="ListParagraph"/>
              <w:numPr>
                <w:ilvl w:val="0"/>
                <w:numId w:val="40"/>
              </w:numPr>
              <w:ind w:left="227" w:hanging="227"/>
              <w:rPr>
                <w:rFonts w:cstheme="minorHAnsi"/>
                <w:sz w:val="20"/>
                <w:szCs w:val="20"/>
              </w:rPr>
            </w:pPr>
            <w:r w:rsidRPr="00D046A7">
              <w:rPr>
                <w:sz w:val="20"/>
              </w:rPr>
              <w:t xml:space="preserve">Adoptar e implementar un Plan de Desarrollo de Capacidades, incluidas las medidas de fortalecimiento </w:t>
            </w:r>
            <w:r w:rsidR="005C0C4C" w:rsidRPr="00D046A7">
              <w:rPr>
                <w:sz w:val="20"/>
              </w:rPr>
              <w:t>A</w:t>
            </w:r>
            <w:r w:rsidR="00F87670" w:rsidRPr="00D046A7">
              <w:rPr>
                <w:sz w:val="20"/>
              </w:rPr>
              <w:t>S</w:t>
            </w:r>
            <w:r w:rsidR="00EF0709">
              <w:rPr>
                <w:sz w:val="20"/>
              </w:rPr>
              <w:t>S</w:t>
            </w:r>
            <w:r w:rsidR="00F87670" w:rsidRPr="00D046A7">
              <w:rPr>
                <w:sz w:val="20"/>
              </w:rPr>
              <w:t>S</w:t>
            </w:r>
            <w:r w:rsidRPr="00D046A7">
              <w:rPr>
                <w:sz w:val="20"/>
              </w:rPr>
              <w:t>, según corresponda, en función de los hallazgos de la Evaluación de Capacidades mencionada anteriormente. Estas actividades se llevarán a cabo en el marco de la Parte 3 del Proyecto.</w:t>
            </w:r>
          </w:p>
        </w:tc>
        <w:tc>
          <w:tcPr>
            <w:tcW w:w="4500" w:type="dxa"/>
          </w:tcPr>
          <w:p w14:paraId="6B6097F5" w14:textId="77777777" w:rsidR="00996A3E" w:rsidRDefault="00996A3E" w:rsidP="004379DE">
            <w:pPr>
              <w:keepLines/>
              <w:widowControl w:val="0"/>
              <w:rPr>
                <w:rFonts w:cstheme="minorHAnsi"/>
                <w:i/>
                <w:sz w:val="20"/>
                <w:szCs w:val="20"/>
              </w:rPr>
            </w:pPr>
          </w:p>
          <w:p w14:paraId="282D48EA" w14:textId="77777777" w:rsidR="00CF1660" w:rsidRDefault="00B72617" w:rsidP="004379DE">
            <w:pPr>
              <w:keepLines/>
              <w:widowControl w:val="0"/>
              <w:rPr>
                <w:rFonts w:cstheme="minorHAnsi"/>
                <w:iCs/>
                <w:sz w:val="20"/>
                <w:szCs w:val="20"/>
              </w:rPr>
            </w:pPr>
            <w:r>
              <w:rPr>
                <w:rFonts w:cstheme="minorHAnsi"/>
                <w:iCs/>
                <w:sz w:val="20"/>
                <w:szCs w:val="20"/>
              </w:rPr>
              <w:t>1.</w:t>
            </w:r>
            <w:r>
              <w:t xml:space="preserve"> </w:t>
            </w:r>
            <w:r w:rsidRPr="00B72617">
              <w:rPr>
                <w:rFonts w:cstheme="minorHAnsi"/>
                <w:iCs/>
                <w:sz w:val="20"/>
                <w:szCs w:val="20"/>
              </w:rPr>
              <w:t xml:space="preserve">Antes de la selección de </w:t>
            </w:r>
            <w:r w:rsidR="004A296C">
              <w:rPr>
                <w:rFonts w:cstheme="minorHAnsi"/>
                <w:iCs/>
                <w:sz w:val="20"/>
                <w:szCs w:val="20"/>
              </w:rPr>
              <w:t xml:space="preserve">las </w:t>
            </w:r>
            <w:r w:rsidRPr="00B72617">
              <w:rPr>
                <w:rFonts w:cstheme="minorHAnsi"/>
                <w:iCs/>
                <w:sz w:val="20"/>
                <w:szCs w:val="20"/>
              </w:rPr>
              <w:t>propuestas de subproyectos bajo las Partes 1 y 2 del Proyecto.</w:t>
            </w:r>
          </w:p>
          <w:p w14:paraId="1F857A07" w14:textId="77777777" w:rsidR="00A534EA" w:rsidRDefault="00A534EA" w:rsidP="004379DE">
            <w:pPr>
              <w:keepLines/>
              <w:widowControl w:val="0"/>
              <w:rPr>
                <w:rFonts w:cstheme="minorHAnsi"/>
                <w:iCs/>
                <w:sz w:val="20"/>
                <w:szCs w:val="20"/>
              </w:rPr>
            </w:pPr>
          </w:p>
          <w:p w14:paraId="22C4CC68" w14:textId="098DFCE2" w:rsidR="006E0EDA" w:rsidRDefault="00A534EA" w:rsidP="006E0EDA">
            <w:pPr>
              <w:keepLines/>
              <w:widowControl w:val="0"/>
              <w:rPr>
                <w:sz w:val="20"/>
              </w:rPr>
            </w:pPr>
            <w:r>
              <w:rPr>
                <w:rFonts w:cstheme="minorHAnsi"/>
                <w:iCs/>
                <w:sz w:val="20"/>
                <w:szCs w:val="20"/>
              </w:rPr>
              <w:t xml:space="preserve">2. </w:t>
            </w:r>
            <w:r w:rsidR="00127ED6" w:rsidRPr="00127ED6">
              <w:rPr>
                <w:rFonts w:cstheme="minorHAnsi"/>
                <w:iCs/>
                <w:sz w:val="20"/>
                <w:szCs w:val="20"/>
              </w:rPr>
              <w:t xml:space="preserve">Una vez identificadas y adoptadas, implementar medidas de fortalecimiento </w:t>
            </w:r>
            <w:r w:rsidR="00127ED6">
              <w:rPr>
                <w:rFonts w:cstheme="minorHAnsi"/>
                <w:iCs/>
                <w:sz w:val="20"/>
                <w:szCs w:val="20"/>
              </w:rPr>
              <w:t>AS</w:t>
            </w:r>
            <w:r w:rsidR="00EF0709">
              <w:rPr>
                <w:rFonts w:cstheme="minorHAnsi"/>
                <w:iCs/>
                <w:sz w:val="20"/>
                <w:szCs w:val="20"/>
              </w:rPr>
              <w:t>S</w:t>
            </w:r>
            <w:r w:rsidR="00127ED6">
              <w:rPr>
                <w:rFonts w:cstheme="minorHAnsi"/>
                <w:iCs/>
                <w:sz w:val="20"/>
                <w:szCs w:val="20"/>
              </w:rPr>
              <w:t>S</w:t>
            </w:r>
            <w:r w:rsidR="00127ED6" w:rsidRPr="00127ED6">
              <w:rPr>
                <w:rFonts w:cstheme="minorHAnsi"/>
                <w:iCs/>
                <w:sz w:val="20"/>
                <w:szCs w:val="20"/>
              </w:rPr>
              <w:t xml:space="preserve"> de acuerdo con el Plan de Desarrollo de Capacidades y mantener la capacidad adquirida </w:t>
            </w:r>
            <w:r w:rsidR="006E0EDA" w:rsidRPr="002F1A06">
              <w:rPr>
                <w:sz w:val="20"/>
              </w:rPr>
              <w:t xml:space="preserve">durante </w:t>
            </w:r>
            <w:r w:rsidR="006E0EDA">
              <w:rPr>
                <w:sz w:val="20"/>
              </w:rPr>
              <w:t>toda la ejecución</w:t>
            </w:r>
            <w:r w:rsidR="006E0EDA" w:rsidRPr="002F1A06">
              <w:rPr>
                <w:sz w:val="20"/>
              </w:rPr>
              <w:t xml:space="preserve"> del </w:t>
            </w:r>
            <w:r w:rsidR="006E0EDA">
              <w:rPr>
                <w:sz w:val="20"/>
              </w:rPr>
              <w:t>P</w:t>
            </w:r>
            <w:r w:rsidR="006E0EDA" w:rsidRPr="002F1A06">
              <w:rPr>
                <w:sz w:val="20"/>
              </w:rPr>
              <w:t>royecto.</w:t>
            </w:r>
          </w:p>
          <w:p w14:paraId="6E6E8FF6" w14:textId="72E27AFC" w:rsidR="00A534EA" w:rsidRPr="00CF1660" w:rsidRDefault="00A534EA" w:rsidP="004379DE">
            <w:pPr>
              <w:keepLines/>
              <w:widowControl w:val="0"/>
              <w:rPr>
                <w:rFonts w:cstheme="minorHAnsi"/>
                <w:iCs/>
                <w:sz w:val="20"/>
                <w:szCs w:val="20"/>
              </w:rPr>
            </w:pPr>
          </w:p>
        </w:tc>
        <w:tc>
          <w:tcPr>
            <w:tcW w:w="1620" w:type="dxa"/>
          </w:tcPr>
          <w:p w14:paraId="3931D421" w14:textId="77777777" w:rsidR="00996A3E" w:rsidRDefault="00996A3E" w:rsidP="004379DE">
            <w:pPr>
              <w:keepLines/>
              <w:widowControl w:val="0"/>
              <w:rPr>
                <w:rFonts w:cstheme="minorHAnsi"/>
                <w:sz w:val="20"/>
                <w:szCs w:val="20"/>
              </w:rPr>
            </w:pPr>
          </w:p>
          <w:p w14:paraId="2295B9A5" w14:textId="79C67769" w:rsidR="00C80036" w:rsidRPr="00FA0A88" w:rsidRDefault="00C80036" w:rsidP="004379DE">
            <w:pPr>
              <w:keepLines/>
              <w:widowControl w:val="0"/>
              <w:rPr>
                <w:rFonts w:cstheme="minorHAnsi"/>
                <w:sz w:val="20"/>
                <w:szCs w:val="20"/>
              </w:rPr>
            </w:pPr>
            <w:proofErr w:type="spellStart"/>
            <w:r>
              <w:rPr>
                <w:rFonts w:cstheme="minorHAnsi"/>
                <w:sz w:val="20"/>
                <w:szCs w:val="20"/>
              </w:rPr>
              <w:t>MDTyH</w:t>
            </w:r>
            <w:proofErr w:type="spellEnd"/>
          </w:p>
        </w:tc>
      </w:tr>
      <w:tr w:rsidR="00996A3E" w:rsidRPr="00FA0A88" w14:paraId="3E3BD564" w14:textId="77777777" w:rsidTr="00B47D2D">
        <w:trPr>
          <w:trHeight w:val="20"/>
        </w:trPr>
        <w:tc>
          <w:tcPr>
            <w:tcW w:w="715" w:type="dxa"/>
          </w:tcPr>
          <w:p w14:paraId="235D9A26" w14:textId="54A90C5C" w:rsidR="00996A3E" w:rsidRPr="004379DE" w:rsidRDefault="00996A3E" w:rsidP="004379DE">
            <w:pPr>
              <w:keepLines/>
              <w:widowControl w:val="0"/>
              <w:jc w:val="center"/>
              <w:rPr>
                <w:rFonts w:cstheme="minorHAnsi"/>
                <w:sz w:val="20"/>
                <w:szCs w:val="20"/>
              </w:rPr>
            </w:pPr>
            <w:r>
              <w:rPr>
                <w:sz w:val="20"/>
              </w:rPr>
              <w:t>FC2</w:t>
            </w:r>
          </w:p>
        </w:tc>
        <w:tc>
          <w:tcPr>
            <w:tcW w:w="7470" w:type="dxa"/>
          </w:tcPr>
          <w:p w14:paraId="1B2F46AF" w14:textId="5C06770D" w:rsidR="00DC7988" w:rsidRDefault="008427D3" w:rsidP="004379DE">
            <w:pPr>
              <w:rPr>
                <w:b/>
                <w:bCs/>
                <w:sz w:val="20"/>
              </w:rPr>
            </w:pPr>
            <w:r w:rsidRPr="007F0F73">
              <w:rPr>
                <w:b/>
                <w:bCs/>
                <w:sz w:val="20"/>
              </w:rPr>
              <w:t xml:space="preserve">Actividades de capacitación y </w:t>
            </w:r>
            <w:r w:rsidR="007F0F73" w:rsidRPr="007F0F73">
              <w:rPr>
                <w:b/>
                <w:bCs/>
                <w:sz w:val="20"/>
              </w:rPr>
              <w:t xml:space="preserve">de </w:t>
            </w:r>
            <w:r w:rsidRPr="007F0F73">
              <w:rPr>
                <w:b/>
                <w:bCs/>
                <w:sz w:val="20"/>
              </w:rPr>
              <w:t>desarrollo de capacidades</w:t>
            </w:r>
          </w:p>
          <w:p w14:paraId="0ABA66BA" w14:textId="4931E0B7" w:rsidR="00263048" w:rsidRDefault="00A90AE7" w:rsidP="004379DE">
            <w:pPr>
              <w:rPr>
                <w:sz w:val="20"/>
              </w:rPr>
            </w:pPr>
            <w:r w:rsidRPr="00A90AE7">
              <w:rPr>
                <w:sz w:val="20"/>
              </w:rPr>
              <w:t xml:space="preserve">El </w:t>
            </w:r>
            <w:proofErr w:type="spellStart"/>
            <w:r w:rsidRPr="00A90AE7">
              <w:rPr>
                <w:sz w:val="20"/>
              </w:rPr>
              <w:t>MDTyH</w:t>
            </w:r>
            <w:proofErr w:type="spellEnd"/>
            <w:r w:rsidRPr="00A90AE7">
              <w:rPr>
                <w:sz w:val="20"/>
              </w:rPr>
              <w:t xml:space="preserve">, las </w:t>
            </w:r>
            <w:r w:rsidR="00CF1939">
              <w:rPr>
                <w:sz w:val="20"/>
              </w:rPr>
              <w:t xml:space="preserve">Unidades </w:t>
            </w:r>
            <w:r w:rsidR="00B80E47">
              <w:rPr>
                <w:sz w:val="20"/>
              </w:rPr>
              <w:t>Ejecutoras,</w:t>
            </w:r>
            <w:r w:rsidRPr="00A90AE7">
              <w:rPr>
                <w:sz w:val="20"/>
              </w:rPr>
              <w:t xml:space="preserve"> así como los contratistas (y subcontratistas en su caso), deberán capacitar al personal asociado al Proyecto, en cuanto a</w:t>
            </w:r>
            <w:r w:rsidR="001B509C">
              <w:rPr>
                <w:sz w:val="20"/>
              </w:rPr>
              <w:t xml:space="preserve"> y según corresponda</w:t>
            </w:r>
            <w:r w:rsidRPr="00A90AE7">
              <w:rPr>
                <w:sz w:val="20"/>
              </w:rPr>
              <w:t xml:space="preserve">: </w:t>
            </w:r>
          </w:p>
          <w:p w14:paraId="601A2142" w14:textId="611DF427" w:rsidR="00263048" w:rsidRDefault="00AA5C45" w:rsidP="00C6541B">
            <w:pPr>
              <w:pStyle w:val="ListParagraph"/>
              <w:numPr>
                <w:ilvl w:val="0"/>
                <w:numId w:val="41"/>
              </w:numPr>
              <w:spacing w:after="60"/>
              <w:ind w:left="284" w:hanging="284"/>
              <w:rPr>
                <w:sz w:val="20"/>
              </w:rPr>
            </w:pPr>
            <w:r>
              <w:rPr>
                <w:sz w:val="20"/>
              </w:rPr>
              <w:t>Reporte de incidentes y accidentes</w:t>
            </w:r>
          </w:p>
          <w:p w14:paraId="552C5E2C" w14:textId="117789A9" w:rsidR="00C6541B" w:rsidRDefault="00C6541B" w:rsidP="00C6541B">
            <w:pPr>
              <w:pStyle w:val="ListParagraph"/>
              <w:numPr>
                <w:ilvl w:val="0"/>
                <w:numId w:val="41"/>
              </w:numPr>
              <w:spacing w:after="60"/>
              <w:ind w:left="284" w:hanging="284"/>
              <w:rPr>
                <w:sz w:val="20"/>
              </w:rPr>
            </w:pPr>
            <w:r>
              <w:rPr>
                <w:sz w:val="20"/>
              </w:rPr>
              <w:t>PPPI</w:t>
            </w:r>
          </w:p>
          <w:p w14:paraId="31E8DF47" w14:textId="57B99327" w:rsidR="00C6541B" w:rsidRDefault="00C6541B" w:rsidP="00C6541B">
            <w:pPr>
              <w:pStyle w:val="ListParagraph"/>
              <w:numPr>
                <w:ilvl w:val="0"/>
                <w:numId w:val="41"/>
              </w:numPr>
              <w:spacing w:after="60"/>
              <w:ind w:left="284" w:hanging="284"/>
              <w:rPr>
                <w:sz w:val="20"/>
              </w:rPr>
            </w:pPr>
            <w:r>
              <w:rPr>
                <w:sz w:val="20"/>
              </w:rPr>
              <w:t>MAR</w:t>
            </w:r>
            <w:r w:rsidR="00961FD7">
              <w:rPr>
                <w:sz w:val="20"/>
              </w:rPr>
              <w:t>R</w:t>
            </w:r>
            <w:r>
              <w:rPr>
                <w:sz w:val="20"/>
              </w:rPr>
              <w:t>C</w:t>
            </w:r>
          </w:p>
          <w:p w14:paraId="1D6DD5F5" w14:textId="688E58A0" w:rsidR="00C6541B" w:rsidRDefault="00C6541B" w:rsidP="00C6541B">
            <w:pPr>
              <w:pStyle w:val="ListParagraph"/>
              <w:numPr>
                <w:ilvl w:val="0"/>
                <w:numId w:val="41"/>
              </w:numPr>
              <w:spacing w:after="60"/>
              <w:ind w:left="284" w:hanging="284"/>
              <w:rPr>
                <w:sz w:val="20"/>
              </w:rPr>
            </w:pPr>
            <w:r>
              <w:rPr>
                <w:sz w:val="20"/>
              </w:rPr>
              <w:t xml:space="preserve">Códigos de Conducta, </w:t>
            </w:r>
            <w:r w:rsidR="005E1CA7">
              <w:rPr>
                <w:sz w:val="20"/>
              </w:rPr>
              <w:t>que incluya</w:t>
            </w:r>
            <w:r w:rsidR="009332DA">
              <w:rPr>
                <w:sz w:val="20"/>
              </w:rPr>
              <w:t>n</w:t>
            </w:r>
            <w:r w:rsidR="005E1CA7">
              <w:rPr>
                <w:sz w:val="20"/>
              </w:rPr>
              <w:t>, entre otr</w:t>
            </w:r>
            <w:r w:rsidR="009332DA">
              <w:rPr>
                <w:sz w:val="20"/>
              </w:rPr>
              <w:t>a</w:t>
            </w:r>
            <w:r w:rsidR="005E1CA7">
              <w:rPr>
                <w:sz w:val="20"/>
              </w:rPr>
              <w:t>s</w:t>
            </w:r>
            <w:r w:rsidR="009332DA">
              <w:rPr>
                <w:sz w:val="20"/>
              </w:rPr>
              <w:t xml:space="preserve"> cosas</w:t>
            </w:r>
            <w:r w:rsidR="005E1CA7">
              <w:rPr>
                <w:sz w:val="20"/>
              </w:rPr>
              <w:t>, la</w:t>
            </w:r>
            <w:r w:rsidR="00D223ED">
              <w:rPr>
                <w:sz w:val="20"/>
              </w:rPr>
              <w:t xml:space="preserve">s </w:t>
            </w:r>
            <w:r w:rsidR="00D223ED" w:rsidRPr="008D0D7B">
              <w:rPr>
                <w:sz w:val="20"/>
              </w:rPr>
              <w:t xml:space="preserve">conductas adecuadas para la ejecución de las obras para prevenir los riesgos de acoso, abuso y explotación sexual relacionados con el </w:t>
            </w:r>
            <w:r w:rsidR="00D223ED">
              <w:rPr>
                <w:sz w:val="20"/>
              </w:rPr>
              <w:t>P</w:t>
            </w:r>
            <w:r w:rsidR="00D223ED" w:rsidRPr="008D0D7B">
              <w:rPr>
                <w:sz w:val="20"/>
              </w:rPr>
              <w:t>royecto</w:t>
            </w:r>
            <w:r w:rsidR="00FF42CF">
              <w:rPr>
                <w:sz w:val="20"/>
              </w:rPr>
              <w:t>.</w:t>
            </w:r>
          </w:p>
          <w:p w14:paraId="5B01B31C" w14:textId="21699875" w:rsidR="00FF42CF" w:rsidRDefault="00FF42CF" w:rsidP="00C6541B">
            <w:pPr>
              <w:pStyle w:val="ListParagraph"/>
              <w:numPr>
                <w:ilvl w:val="0"/>
                <w:numId w:val="41"/>
              </w:numPr>
              <w:spacing w:after="60"/>
              <w:ind w:left="284" w:hanging="284"/>
              <w:rPr>
                <w:sz w:val="20"/>
              </w:rPr>
            </w:pPr>
            <w:r>
              <w:rPr>
                <w:sz w:val="20"/>
              </w:rPr>
              <w:t>Aspectos específicos del PGAS</w:t>
            </w:r>
          </w:p>
          <w:p w14:paraId="6B0A8FED" w14:textId="3F82A5E3" w:rsidR="00FF42CF" w:rsidRDefault="00D67D63" w:rsidP="00C6541B">
            <w:pPr>
              <w:pStyle w:val="ListParagraph"/>
              <w:numPr>
                <w:ilvl w:val="0"/>
                <w:numId w:val="41"/>
              </w:numPr>
              <w:spacing w:after="60"/>
              <w:ind w:left="284" w:hanging="284"/>
              <w:rPr>
                <w:sz w:val="20"/>
              </w:rPr>
            </w:pPr>
            <w:r>
              <w:rPr>
                <w:sz w:val="20"/>
              </w:rPr>
              <w:t>Preparación y Respuesta ante Emergencias</w:t>
            </w:r>
          </w:p>
          <w:p w14:paraId="7DC4927B" w14:textId="77777777" w:rsidR="00996A3E" w:rsidRDefault="00D735D0" w:rsidP="00B86161">
            <w:pPr>
              <w:pStyle w:val="ListParagraph"/>
              <w:numPr>
                <w:ilvl w:val="0"/>
                <w:numId w:val="41"/>
              </w:numPr>
              <w:spacing w:after="0"/>
              <w:ind w:left="288" w:hanging="288"/>
              <w:rPr>
                <w:sz w:val="20"/>
              </w:rPr>
            </w:pPr>
            <w:r w:rsidRPr="008A3FCB">
              <w:rPr>
                <w:sz w:val="20"/>
              </w:rPr>
              <w:t xml:space="preserve">Aspectos de </w:t>
            </w:r>
            <w:r w:rsidR="00271EE2" w:rsidRPr="008A3FCB">
              <w:rPr>
                <w:sz w:val="20"/>
              </w:rPr>
              <w:t>Seguridad y Salud Ocupacional y de la Comunidad, incluyendo medidas de prevención de COVID-19 y Dengue.</w:t>
            </w:r>
          </w:p>
          <w:p w14:paraId="58EF6511" w14:textId="18A14444" w:rsidR="00E0078D" w:rsidRPr="00E0078D" w:rsidRDefault="00E0078D" w:rsidP="00B86161">
            <w:pPr>
              <w:pStyle w:val="ListParagraph"/>
              <w:spacing w:after="0"/>
              <w:ind w:left="288" w:firstLine="0"/>
              <w:rPr>
                <w:sz w:val="20"/>
              </w:rPr>
            </w:pPr>
          </w:p>
        </w:tc>
        <w:tc>
          <w:tcPr>
            <w:tcW w:w="4500" w:type="dxa"/>
          </w:tcPr>
          <w:p w14:paraId="76F7246E" w14:textId="77777777" w:rsidR="00DA4CB2" w:rsidRDefault="00DA4CB2" w:rsidP="004379DE">
            <w:pPr>
              <w:keepLines/>
              <w:widowControl w:val="0"/>
              <w:rPr>
                <w:rFonts w:cstheme="minorHAnsi"/>
                <w:iCs/>
                <w:sz w:val="20"/>
                <w:szCs w:val="20"/>
              </w:rPr>
            </w:pPr>
          </w:p>
          <w:p w14:paraId="73051F08" w14:textId="19874F3A" w:rsidR="00996A3E" w:rsidRPr="0086480E" w:rsidRDefault="0086480E" w:rsidP="004379DE">
            <w:pPr>
              <w:keepLines/>
              <w:widowControl w:val="0"/>
              <w:rPr>
                <w:rFonts w:cstheme="minorHAnsi"/>
                <w:iCs/>
                <w:sz w:val="20"/>
                <w:szCs w:val="20"/>
              </w:rPr>
            </w:pPr>
            <w:r w:rsidRPr="0086480E">
              <w:rPr>
                <w:rFonts w:cstheme="minorHAnsi"/>
                <w:iCs/>
                <w:sz w:val="20"/>
                <w:szCs w:val="20"/>
              </w:rPr>
              <w:t>Antes de que los trabajadores asuman sus funciones y durante la ejecución del Proyecto.</w:t>
            </w:r>
          </w:p>
        </w:tc>
        <w:tc>
          <w:tcPr>
            <w:tcW w:w="1620" w:type="dxa"/>
          </w:tcPr>
          <w:p w14:paraId="09ECC380" w14:textId="77777777" w:rsidR="00B178DF" w:rsidRDefault="00B178DF" w:rsidP="004379DE">
            <w:pPr>
              <w:keepLines/>
              <w:widowControl w:val="0"/>
              <w:rPr>
                <w:rFonts w:cstheme="minorHAnsi"/>
                <w:sz w:val="20"/>
                <w:szCs w:val="20"/>
              </w:rPr>
            </w:pPr>
          </w:p>
          <w:p w14:paraId="2684584A" w14:textId="1986AD71" w:rsidR="00996A3E" w:rsidRPr="00FA0A88" w:rsidRDefault="00B178DF" w:rsidP="004379DE">
            <w:pPr>
              <w:keepLines/>
              <w:widowControl w:val="0"/>
              <w:rPr>
                <w:rFonts w:cstheme="minorHAnsi"/>
                <w:sz w:val="20"/>
                <w:szCs w:val="20"/>
              </w:rPr>
            </w:pPr>
            <w:proofErr w:type="spellStart"/>
            <w:r>
              <w:rPr>
                <w:rFonts w:cstheme="minorHAnsi"/>
                <w:sz w:val="20"/>
                <w:szCs w:val="20"/>
              </w:rPr>
              <w:t>MDTyH</w:t>
            </w:r>
            <w:proofErr w:type="spellEnd"/>
            <w:r w:rsidR="006A573B">
              <w:rPr>
                <w:rFonts w:cstheme="minorHAnsi"/>
                <w:sz w:val="20"/>
                <w:szCs w:val="20"/>
              </w:rPr>
              <w:t xml:space="preserve">/ </w:t>
            </w:r>
            <w:r w:rsidR="00CF1939">
              <w:rPr>
                <w:rFonts w:cstheme="minorHAnsi"/>
                <w:sz w:val="20"/>
                <w:szCs w:val="20"/>
              </w:rPr>
              <w:t xml:space="preserve">Unidades Ejecutoras </w:t>
            </w:r>
          </w:p>
        </w:tc>
      </w:tr>
    </w:tbl>
    <w:p w14:paraId="369BBEA1" w14:textId="5FE01B77" w:rsidR="007C5D74" w:rsidRPr="00FA0A88" w:rsidRDefault="007C5D74">
      <w:pPr>
        <w:rPr>
          <w:sz w:val="4"/>
          <w:szCs w:val="4"/>
        </w:rPr>
      </w:pPr>
    </w:p>
    <w:p w14:paraId="239CB251" w14:textId="4BAD09A6" w:rsidR="007C5D74" w:rsidRPr="00FA0A88" w:rsidRDefault="007C5D74">
      <w:pPr>
        <w:rPr>
          <w:sz w:val="4"/>
          <w:szCs w:val="4"/>
        </w:rPr>
      </w:pPr>
    </w:p>
    <w:p w14:paraId="6468A7BE" w14:textId="49E8A602" w:rsidR="002A07CC" w:rsidRPr="00FA0A88" w:rsidRDefault="002A07CC">
      <w:pPr>
        <w:rPr>
          <w:sz w:val="4"/>
          <w:szCs w:val="4"/>
        </w:rPr>
      </w:pPr>
    </w:p>
    <w:p w14:paraId="67532740" w14:textId="77777777" w:rsidR="00701091" w:rsidRDefault="00701091"/>
    <w:sectPr w:rsidR="00701091" w:rsidSect="00E7510E">
      <w:headerReference w:type="even" r:id="rId16"/>
      <w:headerReference w:type="default" r:id="rId17"/>
      <w:footerReference w:type="default" r:id="rId18"/>
      <w:headerReference w:type="firs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5B09" w14:textId="77777777" w:rsidR="00247B00" w:rsidRDefault="00247B00" w:rsidP="00E35CB2">
      <w:r>
        <w:separator/>
      </w:r>
    </w:p>
    <w:p w14:paraId="0CB04F26" w14:textId="77777777" w:rsidR="00247B00" w:rsidRDefault="00247B00"/>
    <w:p w14:paraId="62D92757" w14:textId="77777777" w:rsidR="00247B00" w:rsidRDefault="00247B00"/>
    <w:p w14:paraId="3FC719D5" w14:textId="77777777" w:rsidR="00247B00" w:rsidRDefault="00247B00"/>
    <w:p w14:paraId="5436E96D" w14:textId="77777777" w:rsidR="00247B00" w:rsidRDefault="00247B00"/>
  </w:endnote>
  <w:endnote w:type="continuationSeparator" w:id="0">
    <w:p w14:paraId="4D9F32A6" w14:textId="77777777" w:rsidR="00247B00" w:rsidRDefault="00247B00" w:rsidP="00E35CB2">
      <w:r>
        <w:continuationSeparator/>
      </w:r>
    </w:p>
    <w:p w14:paraId="6F66D7DA" w14:textId="77777777" w:rsidR="00247B00" w:rsidRDefault="00247B00"/>
    <w:p w14:paraId="5773C652" w14:textId="77777777" w:rsidR="00247B00" w:rsidRDefault="00247B00"/>
    <w:p w14:paraId="0F8C2902" w14:textId="77777777" w:rsidR="00247B00" w:rsidRDefault="00247B00"/>
    <w:p w14:paraId="0F0DF6D0" w14:textId="77777777" w:rsidR="00247B00" w:rsidRDefault="00247B00"/>
  </w:endnote>
  <w:endnote w:type="continuationNotice" w:id="1">
    <w:p w14:paraId="2A641B02" w14:textId="77777777" w:rsidR="00247B00" w:rsidRDefault="00247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72640" w:rsidRDefault="00D72640">
        <w:pPr>
          <w:pStyle w:val="Footer"/>
          <w:pBdr>
            <w:top w:val="single" w:sz="4" w:space="1" w:color="D9D9D9" w:themeColor="background1" w:themeShade="D9"/>
          </w:pBdr>
          <w:jc w:val="right"/>
        </w:pPr>
        <w:r>
          <w:rPr>
            <w:color w:val="7F7F7F" w:themeColor="background1" w:themeShade="7F"/>
          </w:rPr>
          <w:t>Página</w:t>
        </w:r>
        <w:r>
          <w:t xml:space="preserve"> | </w:t>
        </w:r>
        <w:r>
          <w:fldChar w:fldCharType="begin"/>
        </w:r>
        <w:r>
          <w:instrText xml:space="preserve"> PAGE   \* MERGEFORMAT </w:instrText>
        </w:r>
        <w:r>
          <w:fldChar w:fldCharType="separate"/>
        </w:r>
        <w:r>
          <w:t>2</w:t>
        </w:r>
        <w:r>
          <w:fldChar w:fldCharType="end"/>
        </w:r>
      </w:p>
    </w:sdtContent>
  </w:sdt>
  <w:p w14:paraId="4A153B37" w14:textId="77777777" w:rsidR="00D72640" w:rsidRDefault="00D7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rPr>
            <w:color w:val="7F7F7F" w:themeColor="background1" w:themeShade="7F"/>
          </w:rPr>
          <w:t>Página</w:t>
        </w:r>
        <w:r>
          <w:t xml:space="preserve"> | </w:t>
        </w:r>
        <w:r>
          <w:fldChar w:fldCharType="begin"/>
        </w:r>
        <w:r>
          <w:instrText xml:space="preserve"> PAGE   \* MERGEFORMAT </w:instrText>
        </w:r>
        <w:r>
          <w:fldChar w:fldCharType="separate"/>
        </w:r>
        <w:r>
          <w:t>3</w:t>
        </w:r>
        <w:r>
          <w:fldChar w:fldCharType="end"/>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3048" w14:textId="77777777" w:rsidR="00247B00" w:rsidRDefault="00247B00" w:rsidP="00E35CB2">
      <w:r>
        <w:separator/>
      </w:r>
    </w:p>
    <w:p w14:paraId="10CB47B3" w14:textId="77777777" w:rsidR="00247B00" w:rsidRDefault="00247B00"/>
    <w:p w14:paraId="618A5626" w14:textId="77777777" w:rsidR="00247B00" w:rsidRDefault="00247B00"/>
    <w:p w14:paraId="1317CB85" w14:textId="77777777" w:rsidR="00247B00" w:rsidRDefault="00247B00"/>
    <w:p w14:paraId="12E76D62" w14:textId="77777777" w:rsidR="00247B00" w:rsidRDefault="00247B00"/>
  </w:footnote>
  <w:footnote w:type="continuationSeparator" w:id="0">
    <w:p w14:paraId="0C9FE8E5" w14:textId="77777777" w:rsidR="00247B00" w:rsidRDefault="00247B00" w:rsidP="00E35CB2">
      <w:r>
        <w:continuationSeparator/>
      </w:r>
    </w:p>
    <w:p w14:paraId="6DB659A1" w14:textId="77777777" w:rsidR="00247B00" w:rsidRDefault="00247B00"/>
    <w:p w14:paraId="0799576C" w14:textId="77777777" w:rsidR="00247B00" w:rsidRDefault="00247B00"/>
    <w:p w14:paraId="20BB8D4C" w14:textId="77777777" w:rsidR="00247B00" w:rsidRDefault="00247B00"/>
    <w:p w14:paraId="562865E3" w14:textId="77777777" w:rsidR="00247B00" w:rsidRDefault="00247B00"/>
  </w:footnote>
  <w:footnote w:type="continuationNotice" w:id="1">
    <w:p w14:paraId="47100A55" w14:textId="77777777" w:rsidR="00247B00" w:rsidRDefault="00247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D72640" w:rsidRDefault="00D72640">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BORRADOR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BORRADOR DE TRABAJO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331AC9FD" w:rsidR="00D72640" w:rsidRPr="00FA0A88" w:rsidRDefault="00D72640" w:rsidP="00FA0A88">
    <w:pPr>
      <w:pStyle w:val="Header"/>
      <w:jc w:val="right"/>
      <w:rPr>
        <w:rFonts w:cstheme="minorHAnsi"/>
        <w:b/>
        <w:smallCaps/>
        <w:color w:val="808080" w:themeColor="background1" w:themeShade="80"/>
        <w:sz w:val="18"/>
        <w:szCs w:val="18"/>
      </w:rPr>
    </w:pPr>
    <w:r>
      <w:rPr>
        <w:b/>
        <w:smallCaps/>
        <w:noProof/>
        <w:sz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BORRADOR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BORRADOR DE TRABAJO</w:t>
                    </w:r>
                  </w:p>
                </w:txbxContent>
              </v:textbox>
              <w10:wrap anchorx="margin" anchory="margin"/>
            </v:shape>
          </w:pict>
        </mc:Fallback>
      </mc:AlternateContent>
    </w:r>
    <w:r>
      <w:rPr>
        <w:b/>
        <w:color w:val="808080" w:themeColor="background1" w:themeShade="80"/>
        <w:sz w:val="16"/>
      </w:rPr>
      <w:tab/>
    </w:r>
    <w:r>
      <w:rPr>
        <w:b/>
        <w:color w:val="808080" w:themeColor="background1" w:themeShade="80"/>
        <w:sz w:val="16"/>
      </w:rPr>
      <w:tab/>
    </w:r>
  </w:p>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D72640" w:rsidRDefault="00D72640">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BORRADOR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BORRADOR DE TRABAJO</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2C6B20B9" w:rsidR="00D72640" w:rsidRPr="00506C68" w:rsidRDefault="00D72640" w:rsidP="00FA0A88">
    <w:pPr>
      <w:pStyle w:val="Header"/>
      <w:rPr>
        <w:rFonts w:cstheme="minorHAnsi"/>
        <w:b/>
        <w:color w:val="808080" w:themeColor="background1" w:themeShade="80"/>
        <w:sz w:val="16"/>
        <w:szCs w:val="16"/>
      </w:rPr>
    </w:pPr>
    <w:r>
      <w:rPr>
        <w:b/>
        <w:noProof/>
        <w:sz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BORRADOR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BORRADOR DE TRABAJO</w:t>
                    </w:r>
                  </w:p>
                </w:txbxContent>
              </v:textbox>
              <w10:wrap anchorx="margin" anchory="margin"/>
            </v:shape>
          </w:pict>
        </mc:Fallback>
      </mc:AlternateContent>
    </w:r>
    <w:r>
      <w:rPr>
        <w:b/>
        <w:color w:val="808080" w:themeColor="background1" w:themeShade="80"/>
      </w:rPr>
      <w:t xml:space="preserve"> </w:t>
    </w:r>
    <w:r>
      <w:rPr>
        <w:b/>
        <w:color w:val="808080" w:themeColor="background1" w:themeShade="80"/>
        <w:sz w:val="18"/>
      </w:rPr>
      <w:t>PLAN DE COMPROMISO AMBIENTAL Y SOCIAL (PCAS)</w:t>
    </w:r>
    <w:r w:rsidR="00F64805">
      <w:rPr>
        <w:b/>
        <w:color w:val="808080" w:themeColor="background1" w:themeShade="80"/>
        <w:sz w:val="18"/>
      </w:rPr>
      <w:t xml:space="preserve">. </w:t>
    </w:r>
    <w:r w:rsidR="00B824F4">
      <w:rPr>
        <w:b/>
        <w:color w:val="808080" w:themeColor="background1" w:themeShade="80"/>
        <w:sz w:val="18"/>
      </w:rPr>
      <w:t xml:space="preserve">Segundo </w:t>
    </w:r>
    <w:r>
      <w:rPr>
        <w:b/>
        <w:color w:val="808080" w:themeColor="background1" w:themeShade="80"/>
        <w:sz w:val="18"/>
      </w:rPr>
      <w:t xml:space="preserve">Proyecto </w:t>
    </w:r>
    <w:r w:rsidR="00DF3CCC">
      <w:rPr>
        <w:b/>
        <w:color w:val="808080" w:themeColor="background1" w:themeShade="80"/>
        <w:sz w:val="18"/>
      </w:rPr>
      <w:t>de Hábitat y Suelo Urbano</w:t>
    </w:r>
    <w:r w:rsidR="001B4C0F">
      <w:rPr>
        <w:b/>
        <w:color w:val="808080" w:themeColor="background1" w:themeShade="80"/>
        <w:sz w:val="18"/>
      </w:rPr>
      <w:t xml:space="preserve"> </w:t>
    </w:r>
    <w:r w:rsidR="00FE0CD5">
      <w:rPr>
        <w:b/>
        <w:color w:val="808080" w:themeColor="background1" w:themeShade="80"/>
        <w:sz w:val="18"/>
      </w:rPr>
      <w:t>(</w:t>
    </w:r>
    <w:proofErr w:type="spellStart"/>
    <w:r w:rsidR="001B4C0F">
      <w:rPr>
        <w:b/>
        <w:color w:val="808080" w:themeColor="background1" w:themeShade="80"/>
        <w:sz w:val="18"/>
      </w:rPr>
      <w:t>PHAyS</w:t>
    </w:r>
    <w:proofErr w:type="spellEnd"/>
    <w:r w:rsidR="00201497">
      <w:rPr>
        <w:b/>
        <w:color w:val="808080" w:themeColor="background1" w:themeShade="80"/>
        <w:sz w:val="18"/>
      </w:rPr>
      <w:t>)</w:t>
    </w:r>
    <w:r>
      <w:rPr>
        <w:b/>
        <w:color w:val="808080" w:themeColor="background1" w:themeShade="80"/>
        <w:sz w:val="16"/>
      </w:rPr>
      <w:tab/>
    </w:r>
    <w:r>
      <w:rPr>
        <w:b/>
        <w:color w:val="808080" w:themeColor="background1" w:themeShade="80"/>
        <w:sz w:val="16"/>
      </w:rPr>
      <w:tab/>
    </w:r>
    <w:r>
      <w:rPr>
        <w:b/>
        <w:color w:val="808080" w:themeColor="background1" w:themeShade="80"/>
        <w:sz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9"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3122D"/>
    <w:multiLevelType w:val="hybridMultilevel"/>
    <w:tmpl w:val="12E08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C2238"/>
    <w:multiLevelType w:val="hybridMultilevel"/>
    <w:tmpl w:val="4D401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5452F"/>
    <w:multiLevelType w:val="hybridMultilevel"/>
    <w:tmpl w:val="930C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E2518"/>
    <w:multiLevelType w:val="hybridMultilevel"/>
    <w:tmpl w:val="3C52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9317F"/>
    <w:multiLevelType w:val="hybridMultilevel"/>
    <w:tmpl w:val="A686152E"/>
    <w:lvl w:ilvl="0" w:tplc="942AA73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C7321"/>
    <w:multiLevelType w:val="hybridMultilevel"/>
    <w:tmpl w:val="0510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0"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17"/>
  </w:num>
  <w:num w:numId="3">
    <w:abstractNumId w:val="36"/>
  </w:num>
  <w:num w:numId="4">
    <w:abstractNumId w:val="31"/>
  </w:num>
  <w:num w:numId="5">
    <w:abstractNumId w:val="26"/>
  </w:num>
  <w:num w:numId="6">
    <w:abstractNumId w:val="39"/>
  </w:num>
  <w:num w:numId="7">
    <w:abstractNumId w:val="10"/>
  </w:num>
  <w:num w:numId="8">
    <w:abstractNumId w:val="19"/>
  </w:num>
  <w:num w:numId="9">
    <w:abstractNumId w:val="8"/>
  </w:num>
  <w:num w:numId="10">
    <w:abstractNumId w:val="28"/>
  </w:num>
  <w:num w:numId="11">
    <w:abstractNumId w:val="18"/>
  </w:num>
  <w:num w:numId="12">
    <w:abstractNumId w:val="15"/>
  </w:num>
  <w:num w:numId="13">
    <w:abstractNumId w:val="13"/>
  </w:num>
  <w:num w:numId="14">
    <w:abstractNumId w:val="29"/>
  </w:num>
  <w:num w:numId="15">
    <w:abstractNumId w:val="27"/>
  </w:num>
  <w:num w:numId="16">
    <w:abstractNumId w:val="37"/>
  </w:num>
  <w:num w:numId="17">
    <w:abstractNumId w:val="25"/>
  </w:num>
  <w:num w:numId="18">
    <w:abstractNumId w:val="6"/>
  </w:num>
  <w:num w:numId="19">
    <w:abstractNumId w:val="20"/>
  </w:num>
  <w:num w:numId="20">
    <w:abstractNumId w:val="12"/>
  </w:num>
  <w:num w:numId="21">
    <w:abstractNumId w:val="4"/>
  </w:num>
  <w:num w:numId="22">
    <w:abstractNumId w:val="3"/>
  </w:num>
  <w:num w:numId="23">
    <w:abstractNumId w:val="11"/>
  </w:num>
  <w:num w:numId="24">
    <w:abstractNumId w:val="35"/>
  </w:num>
  <w:num w:numId="25">
    <w:abstractNumId w:val="22"/>
  </w:num>
  <w:num w:numId="26">
    <w:abstractNumId w:val="9"/>
  </w:num>
  <w:num w:numId="27">
    <w:abstractNumId w:val="2"/>
  </w:num>
  <w:num w:numId="28">
    <w:abstractNumId w:val="40"/>
  </w:num>
  <w:num w:numId="29">
    <w:abstractNumId w:val="1"/>
  </w:num>
  <w:num w:numId="30">
    <w:abstractNumId w:val="0"/>
  </w:num>
  <w:num w:numId="31">
    <w:abstractNumId w:val="14"/>
  </w:num>
  <w:num w:numId="32">
    <w:abstractNumId w:val="23"/>
  </w:num>
  <w:num w:numId="33">
    <w:abstractNumId w:val="7"/>
  </w:num>
  <w:num w:numId="34">
    <w:abstractNumId w:val="5"/>
  </w:num>
  <w:num w:numId="35">
    <w:abstractNumId w:val="32"/>
  </w:num>
  <w:num w:numId="36">
    <w:abstractNumId w:val="38"/>
  </w:num>
  <w:num w:numId="37">
    <w:abstractNumId w:val="30"/>
  </w:num>
  <w:num w:numId="38">
    <w:abstractNumId w:val="21"/>
  </w:num>
  <w:num w:numId="39">
    <w:abstractNumId w:val="24"/>
  </w:num>
  <w:num w:numId="40">
    <w:abstractNumId w:val="1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166"/>
    <w:rsid w:val="00002B96"/>
    <w:rsid w:val="00003240"/>
    <w:rsid w:val="000034DD"/>
    <w:rsid w:val="00003BBF"/>
    <w:rsid w:val="000058A2"/>
    <w:rsid w:val="00005BDB"/>
    <w:rsid w:val="00006BB8"/>
    <w:rsid w:val="00007045"/>
    <w:rsid w:val="00007BB2"/>
    <w:rsid w:val="0001001E"/>
    <w:rsid w:val="00010356"/>
    <w:rsid w:val="000110F6"/>
    <w:rsid w:val="00011EBF"/>
    <w:rsid w:val="00011FDB"/>
    <w:rsid w:val="000124AF"/>
    <w:rsid w:val="0001256C"/>
    <w:rsid w:val="00012D9E"/>
    <w:rsid w:val="000132C7"/>
    <w:rsid w:val="00013663"/>
    <w:rsid w:val="00013D42"/>
    <w:rsid w:val="00014034"/>
    <w:rsid w:val="0001422C"/>
    <w:rsid w:val="000146F8"/>
    <w:rsid w:val="00015A47"/>
    <w:rsid w:val="00015C51"/>
    <w:rsid w:val="00016599"/>
    <w:rsid w:val="0001758C"/>
    <w:rsid w:val="00021A5C"/>
    <w:rsid w:val="00022B03"/>
    <w:rsid w:val="00022CE4"/>
    <w:rsid w:val="00023C0E"/>
    <w:rsid w:val="0002587E"/>
    <w:rsid w:val="00026C40"/>
    <w:rsid w:val="0002702D"/>
    <w:rsid w:val="00027ABD"/>
    <w:rsid w:val="000303BA"/>
    <w:rsid w:val="00030B75"/>
    <w:rsid w:val="00030C3F"/>
    <w:rsid w:val="00030D44"/>
    <w:rsid w:val="00033CA0"/>
    <w:rsid w:val="00035510"/>
    <w:rsid w:val="00035511"/>
    <w:rsid w:val="0003587E"/>
    <w:rsid w:val="00035E03"/>
    <w:rsid w:val="000374D6"/>
    <w:rsid w:val="00037BB8"/>
    <w:rsid w:val="00037F02"/>
    <w:rsid w:val="00040743"/>
    <w:rsid w:val="0004096D"/>
    <w:rsid w:val="00041DB6"/>
    <w:rsid w:val="00041F2D"/>
    <w:rsid w:val="00042527"/>
    <w:rsid w:val="00044394"/>
    <w:rsid w:val="000446AE"/>
    <w:rsid w:val="000449C9"/>
    <w:rsid w:val="000449FF"/>
    <w:rsid w:val="00044B10"/>
    <w:rsid w:val="00044D92"/>
    <w:rsid w:val="000450E5"/>
    <w:rsid w:val="00045B41"/>
    <w:rsid w:val="00045F4A"/>
    <w:rsid w:val="000468DE"/>
    <w:rsid w:val="00047A48"/>
    <w:rsid w:val="000503F7"/>
    <w:rsid w:val="00050ACC"/>
    <w:rsid w:val="00050BF8"/>
    <w:rsid w:val="0005183A"/>
    <w:rsid w:val="00051F1D"/>
    <w:rsid w:val="00051F5D"/>
    <w:rsid w:val="00052C02"/>
    <w:rsid w:val="00053B74"/>
    <w:rsid w:val="00053C5B"/>
    <w:rsid w:val="0005481F"/>
    <w:rsid w:val="000548FC"/>
    <w:rsid w:val="00054C1A"/>
    <w:rsid w:val="000553B6"/>
    <w:rsid w:val="000561A4"/>
    <w:rsid w:val="00056438"/>
    <w:rsid w:val="000564F8"/>
    <w:rsid w:val="000566D6"/>
    <w:rsid w:val="00057D3D"/>
    <w:rsid w:val="000603FB"/>
    <w:rsid w:val="00061BBF"/>
    <w:rsid w:val="0006215C"/>
    <w:rsid w:val="000623D2"/>
    <w:rsid w:val="00062805"/>
    <w:rsid w:val="0006291F"/>
    <w:rsid w:val="00062B90"/>
    <w:rsid w:val="00062DEB"/>
    <w:rsid w:val="000640EA"/>
    <w:rsid w:val="0006419E"/>
    <w:rsid w:val="00064870"/>
    <w:rsid w:val="00066181"/>
    <w:rsid w:val="0006686D"/>
    <w:rsid w:val="00066C28"/>
    <w:rsid w:val="00066C2E"/>
    <w:rsid w:val="00066E0B"/>
    <w:rsid w:val="00066E4A"/>
    <w:rsid w:val="0007158B"/>
    <w:rsid w:val="00071F61"/>
    <w:rsid w:val="00071F97"/>
    <w:rsid w:val="000721C8"/>
    <w:rsid w:val="00072796"/>
    <w:rsid w:val="00073E09"/>
    <w:rsid w:val="000743EE"/>
    <w:rsid w:val="000748D3"/>
    <w:rsid w:val="00076114"/>
    <w:rsid w:val="00077699"/>
    <w:rsid w:val="00081D2E"/>
    <w:rsid w:val="00081DEA"/>
    <w:rsid w:val="0008285C"/>
    <w:rsid w:val="00083E53"/>
    <w:rsid w:val="00084384"/>
    <w:rsid w:val="00085186"/>
    <w:rsid w:val="000851BA"/>
    <w:rsid w:val="00085C13"/>
    <w:rsid w:val="0008678B"/>
    <w:rsid w:val="00090CA5"/>
    <w:rsid w:val="000918CB"/>
    <w:rsid w:val="00092CF1"/>
    <w:rsid w:val="00092F0A"/>
    <w:rsid w:val="00093640"/>
    <w:rsid w:val="000944A4"/>
    <w:rsid w:val="000949A7"/>
    <w:rsid w:val="00094F48"/>
    <w:rsid w:val="0009509F"/>
    <w:rsid w:val="000964BE"/>
    <w:rsid w:val="000977AF"/>
    <w:rsid w:val="000A0300"/>
    <w:rsid w:val="000A0AEB"/>
    <w:rsid w:val="000A1ABF"/>
    <w:rsid w:val="000A1E89"/>
    <w:rsid w:val="000A3764"/>
    <w:rsid w:val="000A38EB"/>
    <w:rsid w:val="000A3EF0"/>
    <w:rsid w:val="000A419E"/>
    <w:rsid w:val="000A57DC"/>
    <w:rsid w:val="000A6370"/>
    <w:rsid w:val="000A6736"/>
    <w:rsid w:val="000A68E5"/>
    <w:rsid w:val="000A7647"/>
    <w:rsid w:val="000B0093"/>
    <w:rsid w:val="000B08AE"/>
    <w:rsid w:val="000B1513"/>
    <w:rsid w:val="000B4121"/>
    <w:rsid w:val="000B450B"/>
    <w:rsid w:val="000B45CE"/>
    <w:rsid w:val="000B4736"/>
    <w:rsid w:val="000B49AA"/>
    <w:rsid w:val="000B5727"/>
    <w:rsid w:val="000B63F3"/>
    <w:rsid w:val="000B6C87"/>
    <w:rsid w:val="000B6F54"/>
    <w:rsid w:val="000B7302"/>
    <w:rsid w:val="000B7699"/>
    <w:rsid w:val="000B7D72"/>
    <w:rsid w:val="000C0285"/>
    <w:rsid w:val="000C0CEF"/>
    <w:rsid w:val="000C0E0B"/>
    <w:rsid w:val="000C10B9"/>
    <w:rsid w:val="000C4140"/>
    <w:rsid w:val="000C42A9"/>
    <w:rsid w:val="000C42E8"/>
    <w:rsid w:val="000C5388"/>
    <w:rsid w:val="000C548D"/>
    <w:rsid w:val="000C6DBC"/>
    <w:rsid w:val="000C7142"/>
    <w:rsid w:val="000C7893"/>
    <w:rsid w:val="000C78A5"/>
    <w:rsid w:val="000C7B23"/>
    <w:rsid w:val="000D043C"/>
    <w:rsid w:val="000D1F11"/>
    <w:rsid w:val="000D1FDC"/>
    <w:rsid w:val="000D28A2"/>
    <w:rsid w:val="000D2980"/>
    <w:rsid w:val="000D3122"/>
    <w:rsid w:val="000D32EF"/>
    <w:rsid w:val="000D3946"/>
    <w:rsid w:val="000D3D5C"/>
    <w:rsid w:val="000D4AB2"/>
    <w:rsid w:val="000D593E"/>
    <w:rsid w:val="000D6541"/>
    <w:rsid w:val="000D66F6"/>
    <w:rsid w:val="000D7A44"/>
    <w:rsid w:val="000E2434"/>
    <w:rsid w:val="000E24B7"/>
    <w:rsid w:val="000E29C7"/>
    <w:rsid w:val="000E2D5B"/>
    <w:rsid w:val="000E4105"/>
    <w:rsid w:val="000E4DE2"/>
    <w:rsid w:val="000E7EA2"/>
    <w:rsid w:val="000E7FC7"/>
    <w:rsid w:val="000F0DFB"/>
    <w:rsid w:val="000F0ED3"/>
    <w:rsid w:val="000F1953"/>
    <w:rsid w:val="000F1EC5"/>
    <w:rsid w:val="000F24C7"/>
    <w:rsid w:val="000F2B63"/>
    <w:rsid w:val="000F2E62"/>
    <w:rsid w:val="000F2F6C"/>
    <w:rsid w:val="000F43F5"/>
    <w:rsid w:val="000F450B"/>
    <w:rsid w:val="000F5A5D"/>
    <w:rsid w:val="000F751B"/>
    <w:rsid w:val="000F7D8D"/>
    <w:rsid w:val="00100272"/>
    <w:rsid w:val="00100443"/>
    <w:rsid w:val="00100467"/>
    <w:rsid w:val="00102036"/>
    <w:rsid w:val="00102228"/>
    <w:rsid w:val="0010465A"/>
    <w:rsid w:val="00104E4C"/>
    <w:rsid w:val="001054E1"/>
    <w:rsid w:val="00105994"/>
    <w:rsid w:val="00106028"/>
    <w:rsid w:val="00112340"/>
    <w:rsid w:val="00113702"/>
    <w:rsid w:val="00113A21"/>
    <w:rsid w:val="0011488D"/>
    <w:rsid w:val="0011535F"/>
    <w:rsid w:val="00115457"/>
    <w:rsid w:val="00115DB6"/>
    <w:rsid w:val="00116387"/>
    <w:rsid w:val="001179CE"/>
    <w:rsid w:val="00117D61"/>
    <w:rsid w:val="00120163"/>
    <w:rsid w:val="00121894"/>
    <w:rsid w:val="00122EB9"/>
    <w:rsid w:val="0012625A"/>
    <w:rsid w:val="00126D90"/>
    <w:rsid w:val="0012752D"/>
    <w:rsid w:val="00127ED6"/>
    <w:rsid w:val="001302FD"/>
    <w:rsid w:val="00130569"/>
    <w:rsid w:val="00131139"/>
    <w:rsid w:val="00132A0C"/>
    <w:rsid w:val="00133BC8"/>
    <w:rsid w:val="00134E29"/>
    <w:rsid w:val="00136DEF"/>
    <w:rsid w:val="00137279"/>
    <w:rsid w:val="00137316"/>
    <w:rsid w:val="00137568"/>
    <w:rsid w:val="00137A45"/>
    <w:rsid w:val="00140046"/>
    <w:rsid w:val="00140E03"/>
    <w:rsid w:val="0014113C"/>
    <w:rsid w:val="001417E6"/>
    <w:rsid w:val="00142A09"/>
    <w:rsid w:val="00142B1E"/>
    <w:rsid w:val="00144086"/>
    <w:rsid w:val="001441EF"/>
    <w:rsid w:val="00145318"/>
    <w:rsid w:val="00145449"/>
    <w:rsid w:val="00145572"/>
    <w:rsid w:val="001465A4"/>
    <w:rsid w:val="00146A78"/>
    <w:rsid w:val="00146AF0"/>
    <w:rsid w:val="00147595"/>
    <w:rsid w:val="00147A13"/>
    <w:rsid w:val="00147DBF"/>
    <w:rsid w:val="001512BC"/>
    <w:rsid w:val="00151C28"/>
    <w:rsid w:val="0015236B"/>
    <w:rsid w:val="00152CC3"/>
    <w:rsid w:val="001544FD"/>
    <w:rsid w:val="00154D0A"/>
    <w:rsid w:val="001566B0"/>
    <w:rsid w:val="00160C24"/>
    <w:rsid w:val="0016129F"/>
    <w:rsid w:val="001614F8"/>
    <w:rsid w:val="00161ACF"/>
    <w:rsid w:val="00162E41"/>
    <w:rsid w:val="00162ED2"/>
    <w:rsid w:val="001648A7"/>
    <w:rsid w:val="0016519A"/>
    <w:rsid w:val="00165267"/>
    <w:rsid w:val="00165585"/>
    <w:rsid w:val="00165CAB"/>
    <w:rsid w:val="00165F8C"/>
    <w:rsid w:val="0016751B"/>
    <w:rsid w:val="00167A74"/>
    <w:rsid w:val="00170978"/>
    <w:rsid w:val="00170A10"/>
    <w:rsid w:val="0017212B"/>
    <w:rsid w:val="001722BA"/>
    <w:rsid w:val="001728B9"/>
    <w:rsid w:val="0017302D"/>
    <w:rsid w:val="001735CA"/>
    <w:rsid w:val="0017533F"/>
    <w:rsid w:val="001757D3"/>
    <w:rsid w:val="00175BD5"/>
    <w:rsid w:val="00175D20"/>
    <w:rsid w:val="001764B8"/>
    <w:rsid w:val="001772B1"/>
    <w:rsid w:val="00177A87"/>
    <w:rsid w:val="00180193"/>
    <w:rsid w:val="00180640"/>
    <w:rsid w:val="00180A34"/>
    <w:rsid w:val="00181C52"/>
    <w:rsid w:val="00182302"/>
    <w:rsid w:val="00184FF1"/>
    <w:rsid w:val="00185ABF"/>
    <w:rsid w:val="00185FC1"/>
    <w:rsid w:val="00186ED7"/>
    <w:rsid w:val="001878F9"/>
    <w:rsid w:val="00187E19"/>
    <w:rsid w:val="001916A5"/>
    <w:rsid w:val="00191AAE"/>
    <w:rsid w:val="00191C48"/>
    <w:rsid w:val="00193B26"/>
    <w:rsid w:val="001948F7"/>
    <w:rsid w:val="00194C0F"/>
    <w:rsid w:val="001951B7"/>
    <w:rsid w:val="00195A05"/>
    <w:rsid w:val="00195E61"/>
    <w:rsid w:val="00197015"/>
    <w:rsid w:val="00197302"/>
    <w:rsid w:val="00197D1D"/>
    <w:rsid w:val="00197E5B"/>
    <w:rsid w:val="001A0C3C"/>
    <w:rsid w:val="001A1149"/>
    <w:rsid w:val="001A355A"/>
    <w:rsid w:val="001A3681"/>
    <w:rsid w:val="001A39F5"/>
    <w:rsid w:val="001A3BB7"/>
    <w:rsid w:val="001A44BB"/>
    <w:rsid w:val="001A45F6"/>
    <w:rsid w:val="001A4945"/>
    <w:rsid w:val="001A69BC"/>
    <w:rsid w:val="001A6C22"/>
    <w:rsid w:val="001A6E4E"/>
    <w:rsid w:val="001A77DA"/>
    <w:rsid w:val="001A7BD5"/>
    <w:rsid w:val="001B0165"/>
    <w:rsid w:val="001B08BC"/>
    <w:rsid w:val="001B16AC"/>
    <w:rsid w:val="001B1DF1"/>
    <w:rsid w:val="001B2CE3"/>
    <w:rsid w:val="001B385D"/>
    <w:rsid w:val="001B4309"/>
    <w:rsid w:val="001B452C"/>
    <w:rsid w:val="001B45E1"/>
    <w:rsid w:val="001B4C0F"/>
    <w:rsid w:val="001B508E"/>
    <w:rsid w:val="001B509C"/>
    <w:rsid w:val="001B50E7"/>
    <w:rsid w:val="001B5562"/>
    <w:rsid w:val="001B6E19"/>
    <w:rsid w:val="001B740F"/>
    <w:rsid w:val="001C003D"/>
    <w:rsid w:val="001C16F0"/>
    <w:rsid w:val="001C37E6"/>
    <w:rsid w:val="001C410B"/>
    <w:rsid w:val="001C511E"/>
    <w:rsid w:val="001C5A8B"/>
    <w:rsid w:val="001C5D28"/>
    <w:rsid w:val="001C606B"/>
    <w:rsid w:val="001C722A"/>
    <w:rsid w:val="001C7C05"/>
    <w:rsid w:val="001D001F"/>
    <w:rsid w:val="001D0745"/>
    <w:rsid w:val="001D0CD7"/>
    <w:rsid w:val="001D230A"/>
    <w:rsid w:val="001D2316"/>
    <w:rsid w:val="001D2432"/>
    <w:rsid w:val="001D2466"/>
    <w:rsid w:val="001D4EE0"/>
    <w:rsid w:val="001D5681"/>
    <w:rsid w:val="001D5A17"/>
    <w:rsid w:val="001D5D07"/>
    <w:rsid w:val="001D672E"/>
    <w:rsid w:val="001D78A8"/>
    <w:rsid w:val="001D7A28"/>
    <w:rsid w:val="001E05DD"/>
    <w:rsid w:val="001E0BB1"/>
    <w:rsid w:val="001E3497"/>
    <w:rsid w:val="001E35C9"/>
    <w:rsid w:val="001E4B66"/>
    <w:rsid w:val="001E68D2"/>
    <w:rsid w:val="001E72D4"/>
    <w:rsid w:val="001E768F"/>
    <w:rsid w:val="001F05A7"/>
    <w:rsid w:val="001F0F77"/>
    <w:rsid w:val="001F18B8"/>
    <w:rsid w:val="001F1A5C"/>
    <w:rsid w:val="001F1DAD"/>
    <w:rsid w:val="001F1DB4"/>
    <w:rsid w:val="001F1E40"/>
    <w:rsid w:val="001F2B8A"/>
    <w:rsid w:val="001F2DE8"/>
    <w:rsid w:val="001F3344"/>
    <w:rsid w:val="001F3790"/>
    <w:rsid w:val="001F3CD7"/>
    <w:rsid w:val="001F4109"/>
    <w:rsid w:val="001F512B"/>
    <w:rsid w:val="001F58D6"/>
    <w:rsid w:val="001F6349"/>
    <w:rsid w:val="001F6F70"/>
    <w:rsid w:val="001F703E"/>
    <w:rsid w:val="001F7E18"/>
    <w:rsid w:val="002000B2"/>
    <w:rsid w:val="00201497"/>
    <w:rsid w:val="00201A11"/>
    <w:rsid w:val="002034B8"/>
    <w:rsid w:val="002034F1"/>
    <w:rsid w:val="00203F73"/>
    <w:rsid w:val="002047AD"/>
    <w:rsid w:val="00205645"/>
    <w:rsid w:val="00205908"/>
    <w:rsid w:val="00206CEC"/>
    <w:rsid w:val="002075E2"/>
    <w:rsid w:val="00207834"/>
    <w:rsid w:val="002113B4"/>
    <w:rsid w:val="00212551"/>
    <w:rsid w:val="0021294A"/>
    <w:rsid w:val="00213B46"/>
    <w:rsid w:val="00214368"/>
    <w:rsid w:val="00214BA3"/>
    <w:rsid w:val="00217104"/>
    <w:rsid w:val="00217E82"/>
    <w:rsid w:val="002209F4"/>
    <w:rsid w:val="002211A8"/>
    <w:rsid w:val="002216CD"/>
    <w:rsid w:val="00221BEC"/>
    <w:rsid w:val="00221E99"/>
    <w:rsid w:val="00223773"/>
    <w:rsid w:val="00223936"/>
    <w:rsid w:val="00226449"/>
    <w:rsid w:val="00226BC3"/>
    <w:rsid w:val="0022755A"/>
    <w:rsid w:val="00227E37"/>
    <w:rsid w:val="00230427"/>
    <w:rsid w:val="00230654"/>
    <w:rsid w:val="00230E86"/>
    <w:rsid w:val="002318CA"/>
    <w:rsid w:val="0023199A"/>
    <w:rsid w:val="00232F95"/>
    <w:rsid w:val="002336E8"/>
    <w:rsid w:val="00234E39"/>
    <w:rsid w:val="0023551C"/>
    <w:rsid w:val="0023720E"/>
    <w:rsid w:val="00237635"/>
    <w:rsid w:val="00237A36"/>
    <w:rsid w:val="002402D7"/>
    <w:rsid w:val="00240669"/>
    <w:rsid w:val="00241362"/>
    <w:rsid w:val="00241518"/>
    <w:rsid w:val="0024250B"/>
    <w:rsid w:val="0024256C"/>
    <w:rsid w:val="0024271D"/>
    <w:rsid w:val="00243BCD"/>
    <w:rsid w:val="0024414E"/>
    <w:rsid w:val="00244B8E"/>
    <w:rsid w:val="00244E6A"/>
    <w:rsid w:val="00245BD4"/>
    <w:rsid w:val="00246534"/>
    <w:rsid w:val="00247B00"/>
    <w:rsid w:val="00251C89"/>
    <w:rsid w:val="00253388"/>
    <w:rsid w:val="002554BB"/>
    <w:rsid w:val="002556FA"/>
    <w:rsid w:val="00256150"/>
    <w:rsid w:val="002568A8"/>
    <w:rsid w:val="00256E8D"/>
    <w:rsid w:val="00257637"/>
    <w:rsid w:val="00257DD5"/>
    <w:rsid w:val="00262D68"/>
    <w:rsid w:val="00263048"/>
    <w:rsid w:val="00263654"/>
    <w:rsid w:val="00263A0E"/>
    <w:rsid w:val="00263DDF"/>
    <w:rsid w:val="002645DA"/>
    <w:rsid w:val="002645ED"/>
    <w:rsid w:val="00264C14"/>
    <w:rsid w:val="00266460"/>
    <w:rsid w:val="00266839"/>
    <w:rsid w:val="00266C65"/>
    <w:rsid w:val="00267991"/>
    <w:rsid w:val="002710B9"/>
    <w:rsid w:val="002719C0"/>
    <w:rsid w:val="00271EE2"/>
    <w:rsid w:val="00272346"/>
    <w:rsid w:val="00272C73"/>
    <w:rsid w:val="00272C92"/>
    <w:rsid w:val="00273717"/>
    <w:rsid w:val="00273E9A"/>
    <w:rsid w:val="00274824"/>
    <w:rsid w:val="00275063"/>
    <w:rsid w:val="00275FCA"/>
    <w:rsid w:val="00276158"/>
    <w:rsid w:val="0027686C"/>
    <w:rsid w:val="002813EE"/>
    <w:rsid w:val="002815D5"/>
    <w:rsid w:val="00281B99"/>
    <w:rsid w:val="002824F9"/>
    <w:rsid w:val="00282DAE"/>
    <w:rsid w:val="00282EE1"/>
    <w:rsid w:val="00283911"/>
    <w:rsid w:val="00284769"/>
    <w:rsid w:val="0028478A"/>
    <w:rsid w:val="00284ABA"/>
    <w:rsid w:val="00285D08"/>
    <w:rsid w:val="002863E2"/>
    <w:rsid w:val="002864BF"/>
    <w:rsid w:val="00287776"/>
    <w:rsid w:val="002900CC"/>
    <w:rsid w:val="00290A0F"/>
    <w:rsid w:val="00290B3B"/>
    <w:rsid w:val="00290B41"/>
    <w:rsid w:val="0029168A"/>
    <w:rsid w:val="002917E3"/>
    <w:rsid w:val="00291C39"/>
    <w:rsid w:val="0029223F"/>
    <w:rsid w:val="00293122"/>
    <w:rsid w:val="002937AE"/>
    <w:rsid w:val="00295012"/>
    <w:rsid w:val="0029535A"/>
    <w:rsid w:val="002957F5"/>
    <w:rsid w:val="00295D80"/>
    <w:rsid w:val="0029679B"/>
    <w:rsid w:val="00297AB6"/>
    <w:rsid w:val="00297E90"/>
    <w:rsid w:val="002A022A"/>
    <w:rsid w:val="002A07CC"/>
    <w:rsid w:val="002A0C04"/>
    <w:rsid w:val="002A1897"/>
    <w:rsid w:val="002A18CF"/>
    <w:rsid w:val="002A21BF"/>
    <w:rsid w:val="002A26DE"/>
    <w:rsid w:val="002A2E79"/>
    <w:rsid w:val="002A30A0"/>
    <w:rsid w:val="002A3C44"/>
    <w:rsid w:val="002A4561"/>
    <w:rsid w:val="002A536D"/>
    <w:rsid w:val="002A5E43"/>
    <w:rsid w:val="002A67AD"/>
    <w:rsid w:val="002A6AA6"/>
    <w:rsid w:val="002A6AEC"/>
    <w:rsid w:val="002A7934"/>
    <w:rsid w:val="002A7C15"/>
    <w:rsid w:val="002A7DBC"/>
    <w:rsid w:val="002B02F2"/>
    <w:rsid w:val="002B04DB"/>
    <w:rsid w:val="002B28A2"/>
    <w:rsid w:val="002B30F0"/>
    <w:rsid w:val="002B3AA1"/>
    <w:rsid w:val="002B3CB9"/>
    <w:rsid w:val="002B3E5F"/>
    <w:rsid w:val="002B61E1"/>
    <w:rsid w:val="002B7F7F"/>
    <w:rsid w:val="002C024F"/>
    <w:rsid w:val="002C0501"/>
    <w:rsid w:val="002C0F1F"/>
    <w:rsid w:val="002C0F4B"/>
    <w:rsid w:val="002C18B7"/>
    <w:rsid w:val="002C1CFA"/>
    <w:rsid w:val="002C2D86"/>
    <w:rsid w:val="002C36C5"/>
    <w:rsid w:val="002C44A4"/>
    <w:rsid w:val="002C4801"/>
    <w:rsid w:val="002C4B44"/>
    <w:rsid w:val="002C59FF"/>
    <w:rsid w:val="002C5A09"/>
    <w:rsid w:val="002C5F6E"/>
    <w:rsid w:val="002C6A23"/>
    <w:rsid w:val="002C720E"/>
    <w:rsid w:val="002C7822"/>
    <w:rsid w:val="002C7ADE"/>
    <w:rsid w:val="002D0175"/>
    <w:rsid w:val="002D053E"/>
    <w:rsid w:val="002D16E9"/>
    <w:rsid w:val="002D185B"/>
    <w:rsid w:val="002D3511"/>
    <w:rsid w:val="002D36AF"/>
    <w:rsid w:val="002D3983"/>
    <w:rsid w:val="002D4AA2"/>
    <w:rsid w:val="002D5209"/>
    <w:rsid w:val="002D5BB4"/>
    <w:rsid w:val="002D5E3A"/>
    <w:rsid w:val="002D619B"/>
    <w:rsid w:val="002D7B18"/>
    <w:rsid w:val="002E1042"/>
    <w:rsid w:val="002E1824"/>
    <w:rsid w:val="002E18BF"/>
    <w:rsid w:val="002E3F5C"/>
    <w:rsid w:val="002E45B4"/>
    <w:rsid w:val="002E55FE"/>
    <w:rsid w:val="002E57CE"/>
    <w:rsid w:val="002E730B"/>
    <w:rsid w:val="002E73A2"/>
    <w:rsid w:val="002E7419"/>
    <w:rsid w:val="002F0B51"/>
    <w:rsid w:val="002F1A06"/>
    <w:rsid w:val="002F2A68"/>
    <w:rsid w:val="002F33EF"/>
    <w:rsid w:val="002F3A96"/>
    <w:rsid w:val="002F3AEF"/>
    <w:rsid w:val="002F3E07"/>
    <w:rsid w:val="002F532E"/>
    <w:rsid w:val="002F64CF"/>
    <w:rsid w:val="002F6E5C"/>
    <w:rsid w:val="002F7288"/>
    <w:rsid w:val="002F7390"/>
    <w:rsid w:val="003001AF"/>
    <w:rsid w:val="00300FBB"/>
    <w:rsid w:val="00301195"/>
    <w:rsid w:val="003019A2"/>
    <w:rsid w:val="00301D4F"/>
    <w:rsid w:val="00302140"/>
    <w:rsid w:val="003027D2"/>
    <w:rsid w:val="0030429E"/>
    <w:rsid w:val="00304827"/>
    <w:rsid w:val="00305BCF"/>
    <w:rsid w:val="00305E49"/>
    <w:rsid w:val="003061C5"/>
    <w:rsid w:val="0030663B"/>
    <w:rsid w:val="00307248"/>
    <w:rsid w:val="003079AA"/>
    <w:rsid w:val="00307AB5"/>
    <w:rsid w:val="003101F0"/>
    <w:rsid w:val="003108D8"/>
    <w:rsid w:val="00310A80"/>
    <w:rsid w:val="00311478"/>
    <w:rsid w:val="00312CC6"/>
    <w:rsid w:val="00313243"/>
    <w:rsid w:val="00313DBD"/>
    <w:rsid w:val="003145C8"/>
    <w:rsid w:val="003150CF"/>
    <w:rsid w:val="00315745"/>
    <w:rsid w:val="003158E6"/>
    <w:rsid w:val="00315EE2"/>
    <w:rsid w:val="00316C77"/>
    <w:rsid w:val="00316E2F"/>
    <w:rsid w:val="00317B84"/>
    <w:rsid w:val="003200F8"/>
    <w:rsid w:val="00320D19"/>
    <w:rsid w:val="00321980"/>
    <w:rsid w:val="0032301F"/>
    <w:rsid w:val="00324300"/>
    <w:rsid w:val="003259AD"/>
    <w:rsid w:val="003259FB"/>
    <w:rsid w:val="00325A2C"/>
    <w:rsid w:val="003265DF"/>
    <w:rsid w:val="00326A5E"/>
    <w:rsid w:val="00331885"/>
    <w:rsid w:val="00331EF4"/>
    <w:rsid w:val="00331FB4"/>
    <w:rsid w:val="00332B57"/>
    <w:rsid w:val="00332FCC"/>
    <w:rsid w:val="003334B5"/>
    <w:rsid w:val="00333C9B"/>
    <w:rsid w:val="0033443B"/>
    <w:rsid w:val="00334B1B"/>
    <w:rsid w:val="0033623B"/>
    <w:rsid w:val="00336B99"/>
    <w:rsid w:val="003408E4"/>
    <w:rsid w:val="00340E2C"/>
    <w:rsid w:val="00341581"/>
    <w:rsid w:val="003415E5"/>
    <w:rsid w:val="0034162D"/>
    <w:rsid w:val="00343C7E"/>
    <w:rsid w:val="00347629"/>
    <w:rsid w:val="00347F05"/>
    <w:rsid w:val="003504BB"/>
    <w:rsid w:val="00350CC4"/>
    <w:rsid w:val="00351015"/>
    <w:rsid w:val="00351576"/>
    <w:rsid w:val="00352D91"/>
    <w:rsid w:val="00354AD9"/>
    <w:rsid w:val="00354FF7"/>
    <w:rsid w:val="003559FD"/>
    <w:rsid w:val="00355F5F"/>
    <w:rsid w:val="0035636F"/>
    <w:rsid w:val="00356F59"/>
    <w:rsid w:val="003570EB"/>
    <w:rsid w:val="003600CB"/>
    <w:rsid w:val="00360509"/>
    <w:rsid w:val="0036097D"/>
    <w:rsid w:val="00360BCD"/>
    <w:rsid w:val="00362D5E"/>
    <w:rsid w:val="00362EF1"/>
    <w:rsid w:val="0036320D"/>
    <w:rsid w:val="003636C3"/>
    <w:rsid w:val="00364A56"/>
    <w:rsid w:val="00364E9C"/>
    <w:rsid w:val="003651AC"/>
    <w:rsid w:val="00365763"/>
    <w:rsid w:val="00366F7A"/>
    <w:rsid w:val="00367123"/>
    <w:rsid w:val="003677D5"/>
    <w:rsid w:val="00367ACF"/>
    <w:rsid w:val="00367F16"/>
    <w:rsid w:val="00371A9A"/>
    <w:rsid w:val="0037259C"/>
    <w:rsid w:val="0037284B"/>
    <w:rsid w:val="00372BCC"/>
    <w:rsid w:val="0037472B"/>
    <w:rsid w:val="00374E29"/>
    <w:rsid w:val="0037509C"/>
    <w:rsid w:val="0037539E"/>
    <w:rsid w:val="00375BD0"/>
    <w:rsid w:val="00375DCB"/>
    <w:rsid w:val="00375FBF"/>
    <w:rsid w:val="00376517"/>
    <w:rsid w:val="00377019"/>
    <w:rsid w:val="00377292"/>
    <w:rsid w:val="00377629"/>
    <w:rsid w:val="0037785F"/>
    <w:rsid w:val="00377F00"/>
    <w:rsid w:val="0038046E"/>
    <w:rsid w:val="00380918"/>
    <w:rsid w:val="00380B80"/>
    <w:rsid w:val="00380D24"/>
    <w:rsid w:val="00381856"/>
    <w:rsid w:val="00382635"/>
    <w:rsid w:val="0038269D"/>
    <w:rsid w:val="00383C2C"/>
    <w:rsid w:val="00384B1B"/>
    <w:rsid w:val="003851E2"/>
    <w:rsid w:val="003859B6"/>
    <w:rsid w:val="0038605C"/>
    <w:rsid w:val="0038786F"/>
    <w:rsid w:val="00391870"/>
    <w:rsid w:val="00391E7E"/>
    <w:rsid w:val="00392E52"/>
    <w:rsid w:val="00392F09"/>
    <w:rsid w:val="00394191"/>
    <w:rsid w:val="00395722"/>
    <w:rsid w:val="00395B93"/>
    <w:rsid w:val="0039729B"/>
    <w:rsid w:val="0039737D"/>
    <w:rsid w:val="003974D6"/>
    <w:rsid w:val="00397A80"/>
    <w:rsid w:val="003A0D69"/>
    <w:rsid w:val="003A0F08"/>
    <w:rsid w:val="003A1B3D"/>
    <w:rsid w:val="003A29D5"/>
    <w:rsid w:val="003A338B"/>
    <w:rsid w:val="003A3F4C"/>
    <w:rsid w:val="003A5C2C"/>
    <w:rsid w:val="003A5DB1"/>
    <w:rsid w:val="003A6655"/>
    <w:rsid w:val="003A7FCF"/>
    <w:rsid w:val="003B0054"/>
    <w:rsid w:val="003B057B"/>
    <w:rsid w:val="003B15BE"/>
    <w:rsid w:val="003B1ADA"/>
    <w:rsid w:val="003B2A38"/>
    <w:rsid w:val="003B5E96"/>
    <w:rsid w:val="003B6574"/>
    <w:rsid w:val="003B71F3"/>
    <w:rsid w:val="003C01B9"/>
    <w:rsid w:val="003C02DB"/>
    <w:rsid w:val="003C04F0"/>
    <w:rsid w:val="003C1D4C"/>
    <w:rsid w:val="003C2002"/>
    <w:rsid w:val="003C2DEB"/>
    <w:rsid w:val="003C397E"/>
    <w:rsid w:val="003C6024"/>
    <w:rsid w:val="003C60B7"/>
    <w:rsid w:val="003D0940"/>
    <w:rsid w:val="003D224B"/>
    <w:rsid w:val="003D3EE5"/>
    <w:rsid w:val="003D4CBC"/>
    <w:rsid w:val="003D51B5"/>
    <w:rsid w:val="003D64CC"/>
    <w:rsid w:val="003D7221"/>
    <w:rsid w:val="003D7A11"/>
    <w:rsid w:val="003D7E13"/>
    <w:rsid w:val="003E1431"/>
    <w:rsid w:val="003E1D7B"/>
    <w:rsid w:val="003E246E"/>
    <w:rsid w:val="003E3D9E"/>
    <w:rsid w:val="003E41FE"/>
    <w:rsid w:val="003E4A70"/>
    <w:rsid w:val="003E50F5"/>
    <w:rsid w:val="003E6028"/>
    <w:rsid w:val="003E6299"/>
    <w:rsid w:val="003E6E9A"/>
    <w:rsid w:val="003E7318"/>
    <w:rsid w:val="003E7EE2"/>
    <w:rsid w:val="003F0D12"/>
    <w:rsid w:val="003F1818"/>
    <w:rsid w:val="003F18D9"/>
    <w:rsid w:val="003F1CFB"/>
    <w:rsid w:val="003F3670"/>
    <w:rsid w:val="003F3933"/>
    <w:rsid w:val="003F3B58"/>
    <w:rsid w:val="003F476A"/>
    <w:rsid w:val="003F4CEB"/>
    <w:rsid w:val="003F51D0"/>
    <w:rsid w:val="003F6316"/>
    <w:rsid w:val="003F7918"/>
    <w:rsid w:val="003F7F4A"/>
    <w:rsid w:val="00400075"/>
    <w:rsid w:val="00400301"/>
    <w:rsid w:val="004005E2"/>
    <w:rsid w:val="00401224"/>
    <w:rsid w:val="0040209D"/>
    <w:rsid w:val="00402886"/>
    <w:rsid w:val="00402C16"/>
    <w:rsid w:val="00403D18"/>
    <w:rsid w:val="00404812"/>
    <w:rsid w:val="00405A6A"/>
    <w:rsid w:val="00406BC5"/>
    <w:rsid w:val="00407261"/>
    <w:rsid w:val="004075D2"/>
    <w:rsid w:val="0040781E"/>
    <w:rsid w:val="0040783B"/>
    <w:rsid w:val="00407A29"/>
    <w:rsid w:val="00407FD6"/>
    <w:rsid w:val="004100C7"/>
    <w:rsid w:val="004104AD"/>
    <w:rsid w:val="00411113"/>
    <w:rsid w:val="00411956"/>
    <w:rsid w:val="00411C99"/>
    <w:rsid w:val="004124F2"/>
    <w:rsid w:val="004137A2"/>
    <w:rsid w:val="00413987"/>
    <w:rsid w:val="00413D20"/>
    <w:rsid w:val="0041418E"/>
    <w:rsid w:val="00415B9F"/>
    <w:rsid w:val="0041668B"/>
    <w:rsid w:val="004173F6"/>
    <w:rsid w:val="00417BFA"/>
    <w:rsid w:val="00417D70"/>
    <w:rsid w:val="0042026A"/>
    <w:rsid w:val="004204FA"/>
    <w:rsid w:val="00421ECE"/>
    <w:rsid w:val="004222F1"/>
    <w:rsid w:val="00422BDD"/>
    <w:rsid w:val="00422C00"/>
    <w:rsid w:val="00423785"/>
    <w:rsid w:val="00423CAC"/>
    <w:rsid w:val="004244C1"/>
    <w:rsid w:val="00424B15"/>
    <w:rsid w:val="00424E53"/>
    <w:rsid w:val="00425CD3"/>
    <w:rsid w:val="0042759F"/>
    <w:rsid w:val="0043043C"/>
    <w:rsid w:val="0043065D"/>
    <w:rsid w:val="0043204E"/>
    <w:rsid w:val="004324F2"/>
    <w:rsid w:val="004330DD"/>
    <w:rsid w:val="00433320"/>
    <w:rsid w:val="00433B26"/>
    <w:rsid w:val="00433E00"/>
    <w:rsid w:val="0043786A"/>
    <w:rsid w:val="0043795E"/>
    <w:rsid w:val="004379DE"/>
    <w:rsid w:val="004409D6"/>
    <w:rsid w:val="004410A8"/>
    <w:rsid w:val="004413AD"/>
    <w:rsid w:val="0044168A"/>
    <w:rsid w:val="00442904"/>
    <w:rsid w:val="004433DB"/>
    <w:rsid w:val="00443C21"/>
    <w:rsid w:val="0044445A"/>
    <w:rsid w:val="00445937"/>
    <w:rsid w:val="004472E6"/>
    <w:rsid w:val="00447797"/>
    <w:rsid w:val="0045080E"/>
    <w:rsid w:val="004515B0"/>
    <w:rsid w:val="00452FB1"/>
    <w:rsid w:val="00453662"/>
    <w:rsid w:val="00454586"/>
    <w:rsid w:val="00454749"/>
    <w:rsid w:val="004550C0"/>
    <w:rsid w:val="004574D4"/>
    <w:rsid w:val="0045761E"/>
    <w:rsid w:val="0046130D"/>
    <w:rsid w:val="004626CF"/>
    <w:rsid w:val="0046390A"/>
    <w:rsid w:val="004650CC"/>
    <w:rsid w:val="0046524B"/>
    <w:rsid w:val="00465786"/>
    <w:rsid w:val="0046582A"/>
    <w:rsid w:val="00465E2D"/>
    <w:rsid w:val="0046634A"/>
    <w:rsid w:val="004673BB"/>
    <w:rsid w:val="00467CAC"/>
    <w:rsid w:val="00470040"/>
    <w:rsid w:val="00470085"/>
    <w:rsid w:val="004709F3"/>
    <w:rsid w:val="00471255"/>
    <w:rsid w:val="00471FD7"/>
    <w:rsid w:val="004728A0"/>
    <w:rsid w:val="0047330A"/>
    <w:rsid w:val="00474BE5"/>
    <w:rsid w:val="0047550F"/>
    <w:rsid w:val="00475D41"/>
    <w:rsid w:val="00475DE9"/>
    <w:rsid w:val="00477653"/>
    <w:rsid w:val="00480CF3"/>
    <w:rsid w:val="00480F34"/>
    <w:rsid w:val="00481FF8"/>
    <w:rsid w:val="004821BD"/>
    <w:rsid w:val="00482FB3"/>
    <w:rsid w:val="00484356"/>
    <w:rsid w:val="00484A88"/>
    <w:rsid w:val="00485517"/>
    <w:rsid w:val="00486E39"/>
    <w:rsid w:val="0049017F"/>
    <w:rsid w:val="0049041E"/>
    <w:rsid w:val="004904A7"/>
    <w:rsid w:val="004904F8"/>
    <w:rsid w:val="004909BA"/>
    <w:rsid w:val="00491701"/>
    <w:rsid w:val="00492173"/>
    <w:rsid w:val="00492D00"/>
    <w:rsid w:val="004931FE"/>
    <w:rsid w:val="00493FB9"/>
    <w:rsid w:val="004943F0"/>
    <w:rsid w:val="004957B8"/>
    <w:rsid w:val="00496C45"/>
    <w:rsid w:val="00497006"/>
    <w:rsid w:val="004971C2"/>
    <w:rsid w:val="004973A4"/>
    <w:rsid w:val="004975C1"/>
    <w:rsid w:val="00497F9A"/>
    <w:rsid w:val="004A1EE1"/>
    <w:rsid w:val="004A2228"/>
    <w:rsid w:val="004A243E"/>
    <w:rsid w:val="004A296C"/>
    <w:rsid w:val="004A2FEE"/>
    <w:rsid w:val="004A425D"/>
    <w:rsid w:val="004A4F11"/>
    <w:rsid w:val="004A5380"/>
    <w:rsid w:val="004A64CD"/>
    <w:rsid w:val="004A709F"/>
    <w:rsid w:val="004A78EA"/>
    <w:rsid w:val="004A7CA8"/>
    <w:rsid w:val="004A7DCB"/>
    <w:rsid w:val="004B006E"/>
    <w:rsid w:val="004B0111"/>
    <w:rsid w:val="004B07D7"/>
    <w:rsid w:val="004B1D49"/>
    <w:rsid w:val="004B1E06"/>
    <w:rsid w:val="004B3239"/>
    <w:rsid w:val="004B35FC"/>
    <w:rsid w:val="004B3656"/>
    <w:rsid w:val="004B3F5C"/>
    <w:rsid w:val="004B4514"/>
    <w:rsid w:val="004B4F5B"/>
    <w:rsid w:val="004B553F"/>
    <w:rsid w:val="004B5915"/>
    <w:rsid w:val="004B5968"/>
    <w:rsid w:val="004B5B25"/>
    <w:rsid w:val="004B67FB"/>
    <w:rsid w:val="004B7FA6"/>
    <w:rsid w:val="004C02F4"/>
    <w:rsid w:val="004C1767"/>
    <w:rsid w:val="004C1C5E"/>
    <w:rsid w:val="004C2348"/>
    <w:rsid w:val="004C3AC0"/>
    <w:rsid w:val="004C51E6"/>
    <w:rsid w:val="004C54F2"/>
    <w:rsid w:val="004C565B"/>
    <w:rsid w:val="004C5889"/>
    <w:rsid w:val="004C59A3"/>
    <w:rsid w:val="004C679B"/>
    <w:rsid w:val="004C681B"/>
    <w:rsid w:val="004C6B20"/>
    <w:rsid w:val="004C7BE8"/>
    <w:rsid w:val="004D2267"/>
    <w:rsid w:val="004D24E9"/>
    <w:rsid w:val="004D3A88"/>
    <w:rsid w:val="004D3BD5"/>
    <w:rsid w:val="004D476D"/>
    <w:rsid w:val="004D5555"/>
    <w:rsid w:val="004D5790"/>
    <w:rsid w:val="004D5A54"/>
    <w:rsid w:val="004D6019"/>
    <w:rsid w:val="004D60D3"/>
    <w:rsid w:val="004D6185"/>
    <w:rsid w:val="004D65A4"/>
    <w:rsid w:val="004D759F"/>
    <w:rsid w:val="004D7BDB"/>
    <w:rsid w:val="004D7C0A"/>
    <w:rsid w:val="004D7C69"/>
    <w:rsid w:val="004D7F0F"/>
    <w:rsid w:val="004E0C79"/>
    <w:rsid w:val="004E1F99"/>
    <w:rsid w:val="004E2296"/>
    <w:rsid w:val="004E3AB9"/>
    <w:rsid w:val="004E51B0"/>
    <w:rsid w:val="004E524A"/>
    <w:rsid w:val="004E5289"/>
    <w:rsid w:val="004E68EF"/>
    <w:rsid w:val="004E6F1D"/>
    <w:rsid w:val="004E7CEA"/>
    <w:rsid w:val="004F06B3"/>
    <w:rsid w:val="004F1184"/>
    <w:rsid w:val="004F24AC"/>
    <w:rsid w:val="004F250D"/>
    <w:rsid w:val="004F2742"/>
    <w:rsid w:val="004F2C84"/>
    <w:rsid w:val="004F3DAF"/>
    <w:rsid w:val="004F438C"/>
    <w:rsid w:val="004F56F7"/>
    <w:rsid w:val="004F5C4E"/>
    <w:rsid w:val="004F5EF1"/>
    <w:rsid w:val="004F6013"/>
    <w:rsid w:val="004F61C5"/>
    <w:rsid w:val="004F7019"/>
    <w:rsid w:val="004F7224"/>
    <w:rsid w:val="004F749A"/>
    <w:rsid w:val="00501494"/>
    <w:rsid w:val="005017CA"/>
    <w:rsid w:val="00501AA7"/>
    <w:rsid w:val="00502173"/>
    <w:rsid w:val="00502389"/>
    <w:rsid w:val="005029ED"/>
    <w:rsid w:val="00502B14"/>
    <w:rsid w:val="00502D1A"/>
    <w:rsid w:val="00502F1B"/>
    <w:rsid w:val="0050306E"/>
    <w:rsid w:val="00503315"/>
    <w:rsid w:val="00503A2D"/>
    <w:rsid w:val="00503F93"/>
    <w:rsid w:val="00504F05"/>
    <w:rsid w:val="005061AF"/>
    <w:rsid w:val="005068C7"/>
    <w:rsid w:val="00506C68"/>
    <w:rsid w:val="0050702C"/>
    <w:rsid w:val="0050728D"/>
    <w:rsid w:val="00510085"/>
    <w:rsid w:val="00511361"/>
    <w:rsid w:val="0051197F"/>
    <w:rsid w:val="005123FE"/>
    <w:rsid w:val="00512B0F"/>
    <w:rsid w:val="00513775"/>
    <w:rsid w:val="00514431"/>
    <w:rsid w:val="0051593B"/>
    <w:rsid w:val="00515A32"/>
    <w:rsid w:val="005162F6"/>
    <w:rsid w:val="00516416"/>
    <w:rsid w:val="005166E2"/>
    <w:rsid w:val="0051690E"/>
    <w:rsid w:val="00516CD0"/>
    <w:rsid w:val="005172FD"/>
    <w:rsid w:val="00517865"/>
    <w:rsid w:val="00517C67"/>
    <w:rsid w:val="0052015F"/>
    <w:rsid w:val="00520409"/>
    <w:rsid w:val="0052100A"/>
    <w:rsid w:val="0052136D"/>
    <w:rsid w:val="00521CA2"/>
    <w:rsid w:val="00522DA0"/>
    <w:rsid w:val="00522F29"/>
    <w:rsid w:val="00522FC3"/>
    <w:rsid w:val="00524333"/>
    <w:rsid w:val="0052493A"/>
    <w:rsid w:val="00524D42"/>
    <w:rsid w:val="00524D4D"/>
    <w:rsid w:val="0052520F"/>
    <w:rsid w:val="0052547F"/>
    <w:rsid w:val="00525BB9"/>
    <w:rsid w:val="00525BD2"/>
    <w:rsid w:val="00525D95"/>
    <w:rsid w:val="00527776"/>
    <w:rsid w:val="0053072C"/>
    <w:rsid w:val="00531A08"/>
    <w:rsid w:val="0053212B"/>
    <w:rsid w:val="00532332"/>
    <w:rsid w:val="00532A2F"/>
    <w:rsid w:val="00533CE5"/>
    <w:rsid w:val="005346AC"/>
    <w:rsid w:val="00534DE3"/>
    <w:rsid w:val="00534EC8"/>
    <w:rsid w:val="00535618"/>
    <w:rsid w:val="00535D5A"/>
    <w:rsid w:val="00536689"/>
    <w:rsid w:val="0053797D"/>
    <w:rsid w:val="00537EC2"/>
    <w:rsid w:val="005400CF"/>
    <w:rsid w:val="00541149"/>
    <w:rsid w:val="005413C6"/>
    <w:rsid w:val="00541AD5"/>
    <w:rsid w:val="00541F03"/>
    <w:rsid w:val="0054213C"/>
    <w:rsid w:val="005421B3"/>
    <w:rsid w:val="00545233"/>
    <w:rsid w:val="005454C8"/>
    <w:rsid w:val="00545C67"/>
    <w:rsid w:val="00546184"/>
    <w:rsid w:val="005461E2"/>
    <w:rsid w:val="005463E9"/>
    <w:rsid w:val="0055095A"/>
    <w:rsid w:val="0055127F"/>
    <w:rsid w:val="00552269"/>
    <w:rsid w:val="005537C2"/>
    <w:rsid w:val="0055410C"/>
    <w:rsid w:val="00554415"/>
    <w:rsid w:val="00554601"/>
    <w:rsid w:val="005552FB"/>
    <w:rsid w:val="005557DB"/>
    <w:rsid w:val="00555911"/>
    <w:rsid w:val="00556C53"/>
    <w:rsid w:val="005579F4"/>
    <w:rsid w:val="00557B9A"/>
    <w:rsid w:val="00560102"/>
    <w:rsid w:val="00560A6E"/>
    <w:rsid w:val="00561847"/>
    <w:rsid w:val="005619C9"/>
    <w:rsid w:val="00561AFB"/>
    <w:rsid w:val="00562040"/>
    <w:rsid w:val="00562414"/>
    <w:rsid w:val="00563557"/>
    <w:rsid w:val="005652FF"/>
    <w:rsid w:val="00566103"/>
    <w:rsid w:val="005665D3"/>
    <w:rsid w:val="00567031"/>
    <w:rsid w:val="005673B4"/>
    <w:rsid w:val="005673BD"/>
    <w:rsid w:val="005673BE"/>
    <w:rsid w:val="00567ECD"/>
    <w:rsid w:val="0057008B"/>
    <w:rsid w:val="005702FA"/>
    <w:rsid w:val="0057090E"/>
    <w:rsid w:val="00570B1A"/>
    <w:rsid w:val="005713CA"/>
    <w:rsid w:val="00571F2A"/>
    <w:rsid w:val="0057294E"/>
    <w:rsid w:val="00572EA3"/>
    <w:rsid w:val="00572F1A"/>
    <w:rsid w:val="00572F61"/>
    <w:rsid w:val="00574446"/>
    <w:rsid w:val="00575258"/>
    <w:rsid w:val="00575D01"/>
    <w:rsid w:val="005762E5"/>
    <w:rsid w:val="00576565"/>
    <w:rsid w:val="00576631"/>
    <w:rsid w:val="00576B69"/>
    <w:rsid w:val="00577ECA"/>
    <w:rsid w:val="00580A1D"/>
    <w:rsid w:val="00580C33"/>
    <w:rsid w:val="00581BDB"/>
    <w:rsid w:val="00581C03"/>
    <w:rsid w:val="00583338"/>
    <w:rsid w:val="0058481D"/>
    <w:rsid w:val="00585BA2"/>
    <w:rsid w:val="005864AB"/>
    <w:rsid w:val="005879CC"/>
    <w:rsid w:val="00587AB1"/>
    <w:rsid w:val="00590507"/>
    <w:rsid w:val="00590B33"/>
    <w:rsid w:val="0059187B"/>
    <w:rsid w:val="005929CB"/>
    <w:rsid w:val="00592C14"/>
    <w:rsid w:val="00592C66"/>
    <w:rsid w:val="005930B2"/>
    <w:rsid w:val="0059313B"/>
    <w:rsid w:val="0059318E"/>
    <w:rsid w:val="00593564"/>
    <w:rsid w:val="00593C8E"/>
    <w:rsid w:val="00594521"/>
    <w:rsid w:val="00596270"/>
    <w:rsid w:val="00596369"/>
    <w:rsid w:val="0059774B"/>
    <w:rsid w:val="00597B01"/>
    <w:rsid w:val="00597C80"/>
    <w:rsid w:val="005A07F4"/>
    <w:rsid w:val="005A11DD"/>
    <w:rsid w:val="005A1C0E"/>
    <w:rsid w:val="005A2B69"/>
    <w:rsid w:val="005A2FBC"/>
    <w:rsid w:val="005A3D57"/>
    <w:rsid w:val="005A4715"/>
    <w:rsid w:val="005A7B27"/>
    <w:rsid w:val="005B02B2"/>
    <w:rsid w:val="005B2567"/>
    <w:rsid w:val="005B2FFD"/>
    <w:rsid w:val="005B4260"/>
    <w:rsid w:val="005B4B1E"/>
    <w:rsid w:val="005B4E74"/>
    <w:rsid w:val="005B54EF"/>
    <w:rsid w:val="005B5951"/>
    <w:rsid w:val="005B6669"/>
    <w:rsid w:val="005B7CAE"/>
    <w:rsid w:val="005C0C4C"/>
    <w:rsid w:val="005C0F0A"/>
    <w:rsid w:val="005C2E28"/>
    <w:rsid w:val="005C40FB"/>
    <w:rsid w:val="005C47B5"/>
    <w:rsid w:val="005C4926"/>
    <w:rsid w:val="005C4CD4"/>
    <w:rsid w:val="005C59EF"/>
    <w:rsid w:val="005C5F8B"/>
    <w:rsid w:val="005C6BCE"/>
    <w:rsid w:val="005C6C9A"/>
    <w:rsid w:val="005C73C6"/>
    <w:rsid w:val="005D0079"/>
    <w:rsid w:val="005D09FE"/>
    <w:rsid w:val="005D0B02"/>
    <w:rsid w:val="005D1222"/>
    <w:rsid w:val="005D1D21"/>
    <w:rsid w:val="005D1FB8"/>
    <w:rsid w:val="005D2681"/>
    <w:rsid w:val="005D394E"/>
    <w:rsid w:val="005D41CB"/>
    <w:rsid w:val="005D45E6"/>
    <w:rsid w:val="005D4783"/>
    <w:rsid w:val="005D4B65"/>
    <w:rsid w:val="005D4BE6"/>
    <w:rsid w:val="005D5340"/>
    <w:rsid w:val="005D58A9"/>
    <w:rsid w:val="005D612F"/>
    <w:rsid w:val="005D73CF"/>
    <w:rsid w:val="005E00A0"/>
    <w:rsid w:val="005E197B"/>
    <w:rsid w:val="005E1B4F"/>
    <w:rsid w:val="005E1CA7"/>
    <w:rsid w:val="005E20F1"/>
    <w:rsid w:val="005E23D5"/>
    <w:rsid w:val="005E2E4D"/>
    <w:rsid w:val="005E3DC1"/>
    <w:rsid w:val="005E4C64"/>
    <w:rsid w:val="005E7E9E"/>
    <w:rsid w:val="005F13A2"/>
    <w:rsid w:val="005F1717"/>
    <w:rsid w:val="005F17B4"/>
    <w:rsid w:val="005F1AFA"/>
    <w:rsid w:val="005F1B0E"/>
    <w:rsid w:val="005F1DF2"/>
    <w:rsid w:val="005F20F5"/>
    <w:rsid w:val="005F2CDB"/>
    <w:rsid w:val="005F333F"/>
    <w:rsid w:val="005F4CBC"/>
    <w:rsid w:val="005F5CE4"/>
    <w:rsid w:val="005F6237"/>
    <w:rsid w:val="005F6BF5"/>
    <w:rsid w:val="00600FDE"/>
    <w:rsid w:val="006020E8"/>
    <w:rsid w:val="006026D7"/>
    <w:rsid w:val="00602FE2"/>
    <w:rsid w:val="00605EFD"/>
    <w:rsid w:val="006066EF"/>
    <w:rsid w:val="0060680C"/>
    <w:rsid w:val="00606CA7"/>
    <w:rsid w:val="00606EBC"/>
    <w:rsid w:val="00610AE5"/>
    <w:rsid w:val="006110F8"/>
    <w:rsid w:val="00612CFB"/>
    <w:rsid w:val="00612E81"/>
    <w:rsid w:val="00613510"/>
    <w:rsid w:val="00614C27"/>
    <w:rsid w:val="00614C70"/>
    <w:rsid w:val="00614E29"/>
    <w:rsid w:val="00614FD7"/>
    <w:rsid w:val="00615F18"/>
    <w:rsid w:val="00616453"/>
    <w:rsid w:val="00617547"/>
    <w:rsid w:val="006175DC"/>
    <w:rsid w:val="00617C5E"/>
    <w:rsid w:val="00620639"/>
    <w:rsid w:val="00620AC9"/>
    <w:rsid w:val="00620D8B"/>
    <w:rsid w:val="00622CD2"/>
    <w:rsid w:val="0062411F"/>
    <w:rsid w:val="00624B0B"/>
    <w:rsid w:val="006270FB"/>
    <w:rsid w:val="006271B8"/>
    <w:rsid w:val="00627DBD"/>
    <w:rsid w:val="00630740"/>
    <w:rsid w:val="00630C76"/>
    <w:rsid w:val="00630E03"/>
    <w:rsid w:val="006312A8"/>
    <w:rsid w:val="006313D7"/>
    <w:rsid w:val="006324A5"/>
    <w:rsid w:val="00632E9F"/>
    <w:rsid w:val="006331AE"/>
    <w:rsid w:val="00633C17"/>
    <w:rsid w:val="00633F63"/>
    <w:rsid w:val="00634C91"/>
    <w:rsid w:val="00634EF5"/>
    <w:rsid w:val="00635450"/>
    <w:rsid w:val="0063584C"/>
    <w:rsid w:val="006363F6"/>
    <w:rsid w:val="00636866"/>
    <w:rsid w:val="006370A7"/>
    <w:rsid w:val="00637382"/>
    <w:rsid w:val="00637783"/>
    <w:rsid w:val="00640221"/>
    <w:rsid w:val="00640690"/>
    <w:rsid w:val="00641B66"/>
    <w:rsid w:val="006449DF"/>
    <w:rsid w:val="00644DBA"/>
    <w:rsid w:val="006456C1"/>
    <w:rsid w:val="00645832"/>
    <w:rsid w:val="00645EAC"/>
    <w:rsid w:val="00646668"/>
    <w:rsid w:val="0064763B"/>
    <w:rsid w:val="006477C1"/>
    <w:rsid w:val="00650EEA"/>
    <w:rsid w:val="00652BEB"/>
    <w:rsid w:val="00652DC8"/>
    <w:rsid w:val="006532CE"/>
    <w:rsid w:val="0065450D"/>
    <w:rsid w:val="00655067"/>
    <w:rsid w:val="00655486"/>
    <w:rsid w:val="00655E8D"/>
    <w:rsid w:val="00656140"/>
    <w:rsid w:val="00656896"/>
    <w:rsid w:val="006578E2"/>
    <w:rsid w:val="00657AA5"/>
    <w:rsid w:val="00660F7E"/>
    <w:rsid w:val="0066191C"/>
    <w:rsid w:val="006623FF"/>
    <w:rsid w:val="00662D45"/>
    <w:rsid w:val="00662DA3"/>
    <w:rsid w:val="00663762"/>
    <w:rsid w:val="006639A0"/>
    <w:rsid w:val="00663DA4"/>
    <w:rsid w:val="00664D62"/>
    <w:rsid w:val="006652D6"/>
    <w:rsid w:val="00666307"/>
    <w:rsid w:val="0066714A"/>
    <w:rsid w:val="00670476"/>
    <w:rsid w:val="006704CF"/>
    <w:rsid w:val="00670B45"/>
    <w:rsid w:val="00670B8E"/>
    <w:rsid w:val="00673BC8"/>
    <w:rsid w:val="00674602"/>
    <w:rsid w:val="00675D01"/>
    <w:rsid w:val="00675F3C"/>
    <w:rsid w:val="006764E1"/>
    <w:rsid w:val="00676543"/>
    <w:rsid w:val="00676E7B"/>
    <w:rsid w:val="00677B2E"/>
    <w:rsid w:val="00677B3B"/>
    <w:rsid w:val="00680877"/>
    <w:rsid w:val="0068182C"/>
    <w:rsid w:val="00683070"/>
    <w:rsid w:val="0068335D"/>
    <w:rsid w:val="006835E0"/>
    <w:rsid w:val="0068548C"/>
    <w:rsid w:val="00685AB2"/>
    <w:rsid w:val="00685D43"/>
    <w:rsid w:val="00685FF2"/>
    <w:rsid w:val="00685FF9"/>
    <w:rsid w:val="0068618C"/>
    <w:rsid w:val="00686DF7"/>
    <w:rsid w:val="00687E98"/>
    <w:rsid w:val="00690008"/>
    <w:rsid w:val="006906D7"/>
    <w:rsid w:val="00690F91"/>
    <w:rsid w:val="00691F98"/>
    <w:rsid w:val="00692228"/>
    <w:rsid w:val="00692792"/>
    <w:rsid w:val="006929C6"/>
    <w:rsid w:val="00692E63"/>
    <w:rsid w:val="006937AF"/>
    <w:rsid w:val="00693C54"/>
    <w:rsid w:val="0069413A"/>
    <w:rsid w:val="00694763"/>
    <w:rsid w:val="00694F38"/>
    <w:rsid w:val="00696350"/>
    <w:rsid w:val="006964F8"/>
    <w:rsid w:val="006965D9"/>
    <w:rsid w:val="00696701"/>
    <w:rsid w:val="00697068"/>
    <w:rsid w:val="00697893"/>
    <w:rsid w:val="006A375A"/>
    <w:rsid w:val="006A46BD"/>
    <w:rsid w:val="006A4E2A"/>
    <w:rsid w:val="006A573B"/>
    <w:rsid w:val="006A6C2A"/>
    <w:rsid w:val="006A70E3"/>
    <w:rsid w:val="006B1935"/>
    <w:rsid w:val="006B1F22"/>
    <w:rsid w:val="006B329E"/>
    <w:rsid w:val="006B3E00"/>
    <w:rsid w:val="006B4A26"/>
    <w:rsid w:val="006B56C8"/>
    <w:rsid w:val="006B7080"/>
    <w:rsid w:val="006C1B99"/>
    <w:rsid w:val="006C3054"/>
    <w:rsid w:val="006C344E"/>
    <w:rsid w:val="006C3661"/>
    <w:rsid w:val="006C4A8E"/>
    <w:rsid w:val="006C6BF2"/>
    <w:rsid w:val="006D0356"/>
    <w:rsid w:val="006D13D3"/>
    <w:rsid w:val="006D16F0"/>
    <w:rsid w:val="006D174C"/>
    <w:rsid w:val="006D1C1F"/>
    <w:rsid w:val="006D2168"/>
    <w:rsid w:val="006D274C"/>
    <w:rsid w:val="006D2790"/>
    <w:rsid w:val="006D36CD"/>
    <w:rsid w:val="006D3995"/>
    <w:rsid w:val="006D3E87"/>
    <w:rsid w:val="006D4B9B"/>
    <w:rsid w:val="006D4DDB"/>
    <w:rsid w:val="006D4FE4"/>
    <w:rsid w:val="006D68CC"/>
    <w:rsid w:val="006D752A"/>
    <w:rsid w:val="006E00A1"/>
    <w:rsid w:val="006E098C"/>
    <w:rsid w:val="006E0EDA"/>
    <w:rsid w:val="006E102B"/>
    <w:rsid w:val="006E291B"/>
    <w:rsid w:val="006E2953"/>
    <w:rsid w:val="006E429A"/>
    <w:rsid w:val="006E4D75"/>
    <w:rsid w:val="006E55EC"/>
    <w:rsid w:val="006E5AAA"/>
    <w:rsid w:val="006E5EB8"/>
    <w:rsid w:val="006E6DE3"/>
    <w:rsid w:val="006E6E42"/>
    <w:rsid w:val="006E6F40"/>
    <w:rsid w:val="006E78D2"/>
    <w:rsid w:val="006E7CE8"/>
    <w:rsid w:val="006F08D0"/>
    <w:rsid w:val="006F0B0A"/>
    <w:rsid w:val="006F0DF5"/>
    <w:rsid w:val="006F2423"/>
    <w:rsid w:val="006F2DD5"/>
    <w:rsid w:val="006F3188"/>
    <w:rsid w:val="006F37E2"/>
    <w:rsid w:val="006F3E42"/>
    <w:rsid w:val="006F5362"/>
    <w:rsid w:val="006F7545"/>
    <w:rsid w:val="00701091"/>
    <w:rsid w:val="007022A9"/>
    <w:rsid w:val="00702747"/>
    <w:rsid w:val="007027E8"/>
    <w:rsid w:val="00702BCC"/>
    <w:rsid w:val="00703348"/>
    <w:rsid w:val="00703752"/>
    <w:rsid w:val="00703D2E"/>
    <w:rsid w:val="00703F21"/>
    <w:rsid w:val="007059BB"/>
    <w:rsid w:val="007064E3"/>
    <w:rsid w:val="00707BF3"/>
    <w:rsid w:val="00710BFF"/>
    <w:rsid w:val="007110BA"/>
    <w:rsid w:val="007115C7"/>
    <w:rsid w:val="00711F37"/>
    <w:rsid w:val="00712F40"/>
    <w:rsid w:val="007135DD"/>
    <w:rsid w:val="00716764"/>
    <w:rsid w:val="00717500"/>
    <w:rsid w:val="00717524"/>
    <w:rsid w:val="00717A35"/>
    <w:rsid w:val="00720B7E"/>
    <w:rsid w:val="0072141F"/>
    <w:rsid w:val="007215D6"/>
    <w:rsid w:val="00721A77"/>
    <w:rsid w:val="00721F4E"/>
    <w:rsid w:val="00724D6C"/>
    <w:rsid w:val="00725F8C"/>
    <w:rsid w:val="0073019B"/>
    <w:rsid w:val="007304AA"/>
    <w:rsid w:val="00730BE0"/>
    <w:rsid w:val="00731A43"/>
    <w:rsid w:val="00731A68"/>
    <w:rsid w:val="00731A69"/>
    <w:rsid w:val="00732EF8"/>
    <w:rsid w:val="0073367A"/>
    <w:rsid w:val="0073471D"/>
    <w:rsid w:val="00734D6F"/>
    <w:rsid w:val="00734F89"/>
    <w:rsid w:val="00735CDA"/>
    <w:rsid w:val="00740358"/>
    <w:rsid w:val="0074136F"/>
    <w:rsid w:val="00741A43"/>
    <w:rsid w:val="007421C5"/>
    <w:rsid w:val="00742BD8"/>
    <w:rsid w:val="007442F0"/>
    <w:rsid w:val="00744441"/>
    <w:rsid w:val="00744980"/>
    <w:rsid w:val="00744CBC"/>
    <w:rsid w:val="00745250"/>
    <w:rsid w:val="00745378"/>
    <w:rsid w:val="00745806"/>
    <w:rsid w:val="00745E2E"/>
    <w:rsid w:val="007465E1"/>
    <w:rsid w:val="00746EEB"/>
    <w:rsid w:val="00747414"/>
    <w:rsid w:val="00747B10"/>
    <w:rsid w:val="00750C32"/>
    <w:rsid w:val="007526C1"/>
    <w:rsid w:val="00752D7A"/>
    <w:rsid w:val="0075364D"/>
    <w:rsid w:val="00753D4C"/>
    <w:rsid w:val="00753DA4"/>
    <w:rsid w:val="00754821"/>
    <w:rsid w:val="007548C5"/>
    <w:rsid w:val="007551F8"/>
    <w:rsid w:val="007569FE"/>
    <w:rsid w:val="00756E4A"/>
    <w:rsid w:val="007605B1"/>
    <w:rsid w:val="007608EE"/>
    <w:rsid w:val="00760E70"/>
    <w:rsid w:val="00761E39"/>
    <w:rsid w:val="00763BDE"/>
    <w:rsid w:val="007640AF"/>
    <w:rsid w:val="00764868"/>
    <w:rsid w:val="00765490"/>
    <w:rsid w:val="007671BC"/>
    <w:rsid w:val="00767358"/>
    <w:rsid w:val="00772C7B"/>
    <w:rsid w:val="00774875"/>
    <w:rsid w:val="00774DE1"/>
    <w:rsid w:val="00775A82"/>
    <w:rsid w:val="0077622B"/>
    <w:rsid w:val="00776D8C"/>
    <w:rsid w:val="00777904"/>
    <w:rsid w:val="007779DA"/>
    <w:rsid w:val="00777A2D"/>
    <w:rsid w:val="00777D1F"/>
    <w:rsid w:val="007814E8"/>
    <w:rsid w:val="00781C28"/>
    <w:rsid w:val="00782111"/>
    <w:rsid w:val="00782343"/>
    <w:rsid w:val="007829B2"/>
    <w:rsid w:val="0078416F"/>
    <w:rsid w:val="00784922"/>
    <w:rsid w:val="00784B19"/>
    <w:rsid w:val="00784E37"/>
    <w:rsid w:val="00785E3E"/>
    <w:rsid w:val="00785F2D"/>
    <w:rsid w:val="00786247"/>
    <w:rsid w:val="00786410"/>
    <w:rsid w:val="00786996"/>
    <w:rsid w:val="007907D8"/>
    <w:rsid w:val="00791A34"/>
    <w:rsid w:val="00791FA2"/>
    <w:rsid w:val="007922F1"/>
    <w:rsid w:val="00794511"/>
    <w:rsid w:val="00794B75"/>
    <w:rsid w:val="00795AC3"/>
    <w:rsid w:val="00797A6E"/>
    <w:rsid w:val="00797E5D"/>
    <w:rsid w:val="007A0332"/>
    <w:rsid w:val="007A0568"/>
    <w:rsid w:val="007A0A57"/>
    <w:rsid w:val="007A1608"/>
    <w:rsid w:val="007A19C0"/>
    <w:rsid w:val="007A1F54"/>
    <w:rsid w:val="007A33BB"/>
    <w:rsid w:val="007A5153"/>
    <w:rsid w:val="007A5C66"/>
    <w:rsid w:val="007A691D"/>
    <w:rsid w:val="007A706C"/>
    <w:rsid w:val="007A734E"/>
    <w:rsid w:val="007A759C"/>
    <w:rsid w:val="007A7B1E"/>
    <w:rsid w:val="007B070B"/>
    <w:rsid w:val="007B0D4F"/>
    <w:rsid w:val="007B0EB4"/>
    <w:rsid w:val="007B4E9E"/>
    <w:rsid w:val="007B50CC"/>
    <w:rsid w:val="007B5328"/>
    <w:rsid w:val="007B54B4"/>
    <w:rsid w:val="007B5F58"/>
    <w:rsid w:val="007B7416"/>
    <w:rsid w:val="007C1B19"/>
    <w:rsid w:val="007C1B7C"/>
    <w:rsid w:val="007C3A05"/>
    <w:rsid w:val="007C3E82"/>
    <w:rsid w:val="007C440E"/>
    <w:rsid w:val="007C44C1"/>
    <w:rsid w:val="007C4665"/>
    <w:rsid w:val="007C4970"/>
    <w:rsid w:val="007C565E"/>
    <w:rsid w:val="007C5D74"/>
    <w:rsid w:val="007C6BFA"/>
    <w:rsid w:val="007C7248"/>
    <w:rsid w:val="007C75AE"/>
    <w:rsid w:val="007D06D0"/>
    <w:rsid w:val="007D108C"/>
    <w:rsid w:val="007D1B44"/>
    <w:rsid w:val="007D2ADC"/>
    <w:rsid w:val="007D4350"/>
    <w:rsid w:val="007D4783"/>
    <w:rsid w:val="007D5418"/>
    <w:rsid w:val="007D6A51"/>
    <w:rsid w:val="007D7377"/>
    <w:rsid w:val="007D7763"/>
    <w:rsid w:val="007E02A3"/>
    <w:rsid w:val="007E0303"/>
    <w:rsid w:val="007E122B"/>
    <w:rsid w:val="007E135B"/>
    <w:rsid w:val="007E1750"/>
    <w:rsid w:val="007E2523"/>
    <w:rsid w:val="007E260E"/>
    <w:rsid w:val="007E2709"/>
    <w:rsid w:val="007E2DAB"/>
    <w:rsid w:val="007E2FE2"/>
    <w:rsid w:val="007E32F3"/>
    <w:rsid w:val="007E3B7F"/>
    <w:rsid w:val="007E4935"/>
    <w:rsid w:val="007E498E"/>
    <w:rsid w:val="007E4EF3"/>
    <w:rsid w:val="007E4F9D"/>
    <w:rsid w:val="007E514F"/>
    <w:rsid w:val="007E538C"/>
    <w:rsid w:val="007E56FA"/>
    <w:rsid w:val="007E61EB"/>
    <w:rsid w:val="007E6822"/>
    <w:rsid w:val="007E6BD0"/>
    <w:rsid w:val="007E75C7"/>
    <w:rsid w:val="007F08E6"/>
    <w:rsid w:val="007F0F73"/>
    <w:rsid w:val="007F118F"/>
    <w:rsid w:val="007F25E8"/>
    <w:rsid w:val="007F2C35"/>
    <w:rsid w:val="007F2CD7"/>
    <w:rsid w:val="007F30CD"/>
    <w:rsid w:val="007F32B6"/>
    <w:rsid w:val="007F460F"/>
    <w:rsid w:val="007F4D44"/>
    <w:rsid w:val="007F5960"/>
    <w:rsid w:val="007F7699"/>
    <w:rsid w:val="00800E85"/>
    <w:rsid w:val="00800FCF"/>
    <w:rsid w:val="00801481"/>
    <w:rsid w:val="00801E64"/>
    <w:rsid w:val="008024FF"/>
    <w:rsid w:val="0080354A"/>
    <w:rsid w:val="008039F6"/>
    <w:rsid w:val="0080420D"/>
    <w:rsid w:val="00804454"/>
    <w:rsid w:val="00804639"/>
    <w:rsid w:val="00804DE5"/>
    <w:rsid w:val="00805C69"/>
    <w:rsid w:val="00806012"/>
    <w:rsid w:val="00806188"/>
    <w:rsid w:val="00806950"/>
    <w:rsid w:val="00810869"/>
    <w:rsid w:val="008109FB"/>
    <w:rsid w:val="00811ABE"/>
    <w:rsid w:val="008145C5"/>
    <w:rsid w:val="00814E79"/>
    <w:rsid w:val="00815A7A"/>
    <w:rsid w:val="00815B7A"/>
    <w:rsid w:val="00817685"/>
    <w:rsid w:val="00817AA4"/>
    <w:rsid w:val="008202F8"/>
    <w:rsid w:val="00821252"/>
    <w:rsid w:val="0082276E"/>
    <w:rsid w:val="00822C2A"/>
    <w:rsid w:val="00822EA7"/>
    <w:rsid w:val="00824052"/>
    <w:rsid w:val="00824684"/>
    <w:rsid w:val="008247F4"/>
    <w:rsid w:val="008249BF"/>
    <w:rsid w:val="00824A41"/>
    <w:rsid w:val="008256E0"/>
    <w:rsid w:val="008258C0"/>
    <w:rsid w:val="00827812"/>
    <w:rsid w:val="00827CBB"/>
    <w:rsid w:val="00827E50"/>
    <w:rsid w:val="00830552"/>
    <w:rsid w:val="0083102A"/>
    <w:rsid w:val="0083184D"/>
    <w:rsid w:val="008319A5"/>
    <w:rsid w:val="00831C93"/>
    <w:rsid w:val="00831E49"/>
    <w:rsid w:val="00832A0A"/>
    <w:rsid w:val="00832F6C"/>
    <w:rsid w:val="0083300C"/>
    <w:rsid w:val="008345F1"/>
    <w:rsid w:val="00834CA1"/>
    <w:rsid w:val="00835247"/>
    <w:rsid w:val="00835847"/>
    <w:rsid w:val="00836C2C"/>
    <w:rsid w:val="00837432"/>
    <w:rsid w:val="008376CB"/>
    <w:rsid w:val="0083774D"/>
    <w:rsid w:val="00837839"/>
    <w:rsid w:val="00837A69"/>
    <w:rsid w:val="00837E5B"/>
    <w:rsid w:val="00841083"/>
    <w:rsid w:val="0084174A"/>
    <w:rsid w:val="0084240F"/>
    <w:rsid w:val="008427D3"/>
    <w:rsid w:val="0084379B"/>
    <w:rsid w:val="008438B9"/>
    <w:rsid w:val="00844666"/>
    <w:rsid w:val="00844718"/>
    <w:rsid w:val="00844B91"/>
    <w:rsid w:val="00845C2C"/>
    <w:rsid w:val="00845EA3"/>
    <w:rsid w:val="008463BF"/>
    <w:rsid w:val="00846900"/>
    <w:rsid w:val="00846C82"/>
    <w:rsid w:val="00847220"/>
    <w:rsid w:val="008475D3"/>
    <w:rsid w:val="00850418"/>
    <w:rsid w:val="0085057F"/>
    <w:rsid w:val="00852EAE"/>
    <w:rsid w:val="00853FD6"/>
    <w:rsid w:val="00855240"/>
    <w:rsid w:val="00855FAD"/>
    <w:rsid w:val="00856BDC"/>
    <w:rsid w:val="00856BEF"/>
    <w:rsid w:val="00857BD9"/>
    <w:rsid w:val="00860901"/>
    <w:rsid w:val="008618BC"/>
    <w:rsid w:val="008618F9"/>
    <w:rsid w:val="0086245D"/>
    <w:rsid w:val="00862DB1"/>
    <w:rsid w:val="00863160"/>
    <w:rsid w:val="0086480E"/>
    <w:rsid w:val="00864884"/>
    <w:rsid w:val="00864A79"/>
    <w:rsid w:val="00865477"/>
    <w:rsid w:val="00865A6D"/>
    <w:rsid w:val="00866533"/>
    <w:rsid w:val="00866C2B"/>
    <w:rsid w:val="00867A30"/>
    <w:rsid w:val="00870E00"/>
    <w:rsid w:val="008729F8"/>
    <w:rsid w:val="00874595"/>
    <w:rsid w:val="00874B4C"/>
    <w:rsid w:val="00880BA9"/>
    <w:rsid w:val="008811B6"/>
    <w:rsid w:val="00881719"/>
    <w:rsid w:val="00881D66"/>
    <w:rsid w:val="0088309F"/>
    <w:rsid w:val="0088418A"/>
    <w:rsid w:val="00884607"/>
    <w:rsid w:val="00885573"/>
    <w:rsid w:val="00886479"/>
    <w:rsid w:val="008902FF"/>
    <w:rsid w:val="008906F4"/>
    <w:rsid w:val="00891841"/>
    <w:rsid w:val="00891D11"/>
    <w:rsid w:val="00891D42"/>
    <w:rsid w:val="00891DF6"/>
    <w:rsid w:val="00892083"/>
    <w:rsid w:val="0089240F"/>
    <w:rsid w:val="0089263B"/>
    <w:rsid w:val="008929B6"/>
    <w:rsid w:val="00893919"/>
    <w:rsid w:val="008953E7"/>
    <w:rsid w:val="00896298"/>
    <w:rsid w:val="00897431"/>
    <w:rsid w:val="00897826"/>
    <w:rsid w:val="00897C19"/>
    <w:rsid w:val="008A076F"/>
    <w:rsid w:val="008A28C8"/>
    <w:rsid w:val="008A3367"/>
    <w:rsid w:val="008A3402"/>
    <w:rsid w:val="008A3471"/>
    <w:rsid w:val="008A3ADE"/>
    <w:rsid w:val="008A3FCB"/>
    <w:rsid w:val="008A40B6"/>
    <w:rsid w:val="008A4745"/>
    <w:rsid w:val="008A5123"/>
    <w:rsid w:val="008A6051"/>
    <w:rsid w:val="008A72B5"/>
    <w:rsid w:val="008A7977"/>
    <w:rsid w:val="008B3DA5"/>
    <w:rsid w:val="008B51EB"/>
    <w:rsid w:val="008B7075"/>
    <w:rsid w:val="008C061B"/>
    <w:rsid w:val="008C0CB5"/>
    <w:rsid w:val="008C1278"/>
    <w:rsid w:val="008C157F"/>
    <w:rsid w:val="008C16DD"/>
    <w:rsid w:val="008C24AE"/>
    <w:rsid w:val="008C2C65"/>
    <w:rsid w:val="008C4D0E"/>
    <w:rsid w:val="008C4D70"/>
    <w:rsid w:val="008C52E5"/>
    <w:rsid w:val="008C58A2"/>
    <w:rsid w:val="008C5C5E"/>
    <w:rsid w:val="008C6106"/>
    <w:rsid w:val="008C6D66"/>
    <w:rsid w:val="008C7799"/>
    <w:rsid w:val="008D0D7B"/>
    <w:rsid w:val="008D1770"/>
    <w:rsid w:val="008D2FC8"/>
    <w:rsid w:val="008D307A"/>
    <w:rsid w:val="008D35D0"/>
    <w:rsid w:val="008D3DEC"/>
    <w:rsid w:val="008D4011"/>
    <w:rsid w:val="008D525D"/>
    <w:rsid w:val="008D658C"/>
    <w:rsid w:val="008D70EB"/>
    <w:rsid w:val="008E05AD"/>
    <w:rsid w:val="008E08A4"/>
    <w:rsid w:val="008E0AB2"/>
    <w:rsid w:val="008E1414"/>
    <w:rsid w:val="008E1B43"/>
    <w:rsid w:val="008E3965"/>
    <w:rsid w:val="008E4690"/>
    <w:rsid w:val="008E509E"/>
    <w:rsid w:val="008E521F"/>
    <w:rsid w:val="008E535C"/>
    <w:rsid w:val="008E569C"/>
    <w:rsid w:val="008E669B"/>
    <w:rsid w:val="008E7548"/>
    <w:rsid w:val="008E7DF9"/>
    <w:rsid w:val="008F054D"/>
    <w:rsid w:val="008F1333"/>
    <w:rsid w:val="008F1512"/>
    <w:rsid w:val="008F153C"/>
    <w:rsid w:val="008F3015"/>
    <w:rsid w:val="008F3668"/>
    <w:rsid w:val="008F40D7"/>
    <w:rsid w:val="008F4879"/>
    <w:rsid w:val="008F4F9B"/>
    <w:rsid w:val="008F5074"/>
    <w:rsid w:val="008F561B"/>
    <w:rsid w:val="008F5871"/>
    <w:rsid w:val="009003C4"/>
    <w:rsid w:val="009010F5"/>
    <w:rsid w:val="009016EE"/>
    <w:rsid w:val="00901B45"/>
    <w:rsid w:val="0090369A"/>
    <w:rsid w:val="00904694"/>
    <w:rsid w:val="00904964"/>
    <w:rsid w:val="00904A10"/>
    <w:rsid w:val="00904B74"/>
    <w:rsid w:val="00905120"/>
    <w:rsid w:val="00906C13"/>
    <w:rsid w:val="00906EB4"/>
    <w:rsid w:val="0090720F"/>
    <w:rsid w:val="0090767B"/>
    <w:rsid w:val="00907E76"/>
    <w:rsid w:val="00907ECD"/>
    <w:rsid w:val="00910DFA"/>
    <w:rsid w:val="0091111E"/>
    <w:rsid w:val="009112C7"/>
    <w:rsid w:val="009115E3"/>
    <w:rsid w:val="0091289B"/>
    <w:rsid w:val="00912B1A"/>
    <w:rsid w:val="00912D48"/>
    <w:rsid w:val="009140F5"/>
    <w:rsid w:val="00914A08"/>
    <w:rsid w:val="00914AFC"/>
    <w:rsid w:val="00915139"/>
    <w:rsid w:val="00915775"/>
    <w:rsid w:val="00915D58"/>
    <w:rsid w:val="00915F10"/>
    <w:rsid w:val="00915FE2"/>
    <w:rsid w:val="00916A95"/>
    <w:rsid w:val="00917714"/>
    <w:rsid w:val="00917F2C"/>
    <w:rsid w:val="009200BA"/>
    <w:rsid w:val="00920445"/>
    <w:rsid w:val="00920723"/>
    <w:rsid w:val="009213D4"/>
    <w:rsid w:val="00924195"/>
    <w:rsid w:val="0092490D"/>
    <w:rsid w:val="00926481"/>
    <w:rsid w:val="00927369"/>
    <w:rsid w:val="00927493"/>
    <w:rsid w:val="00927D86"/>
    <w:rsid w:val="00927D8B"/>
    <w:rsid w:val="00930699"/>
    <w:rsid w:val="00930A04"/>
    <w:rsid w:val="009332DA"/>
    <w:rsid w:val="009342B1"/>
    <w:rsid w:val="009343EB"/>
    <w:rsid w:val="00935510"/>
    <w:rsid w:val="00936331"/>
    <w:rsid w:val="009376DD"/>
    <w:rsid w:val="00937E49"/>
    <w:rsid w:val="009402D5"/>
    <w:rsid w:val="00940314"/>
    <w:rsid w:val="00940563"/>
    <w:rsid w:val="00941325"/>
    <w:rsid w:val="009428BB"/>
    <w:rsid w:val="00942B14"/>
    <w:rsid w:val="009432B9"/>
    <w:rsid w:val="00943F95"/>
    <w:rsid w:val="00944820"/>
    <w:rsid w:val="0094542B"/>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198B"/>
    <w:rsid w:val="00961FD7"/>
    <w:rsid w:val="009625A1"/>
    <w:rsid w:val="00963448"/>
    <w:rsid w:val="00964732"/>
    <w:rsid w:val="00966758"/>
    <w:rsid w:val="00971C6F"/>
    <w:rsid w:val="00971CC3"/>
    <w:rsid w:val="0097338A"/>
    <w:rsid w:val="009735AB"/>
    <w:rsid w:val="0097363B"/>
    <w:rsid w:val="009744A0"/>
    <w:rsid w:val="00975431"/>
    <w:rsid w:val="0097560F"/>
    <w:rsid w:val="009759A1"/>
    <w:rsid w:val="0097709A"/>
    <w:rsid w:val="009772D5"/>
    <w:rsid w:val="00977F66"/>
    <w:rsid w:val="00981764"/>
    <w:rsid w:val="0098216D"/>
    <w:rsid w:val="0098234D"/>
    <w:rsid w:val="00983EAF"/>
    <w:rsid w:val="0098694D"/>
    <w:rsid w:val="009870D9"/>
    <w:rsid w:val="00987A76"/>
    <w:rsid w:val="009925CC"/>
    <w:rsid w:val="009948B8"/>
    <w:rsid w:val="0099646B"/>
    <w:rsid w:val="00996A3E"/>
    <w:rsid w:val="0099705F"/>
    <w:rsid w:val="009A005C"/>
    <w:rsid w:val="009A03C6"/>
    <w:rsid w:val="009A101B"/>
    <w:rsid w:val="009A26FC"/>
    <w:rsid w:val="009A4D54"/>
    <w:rsid w:val="009A58B1"/>
    <w:rsid w:val="009A6FEC"/>
    <w:rsid w:val="009A7725"/>
    <w:rsid w:val="009A7EA2"/>
    <w:rsid w:val="009B0D17"/>
    <w:rsid w:val="009B116F"/>
    <w:rsid w:val="009B20AB"/>
    <w:rsid w:val="009B23C1"/>
    <w:rsid w:val="009B2982"/>
    <w:rsid w:val="009B3037"/>
    <w:rsid w:val="009B3B4F"/>
    <w:rsid w:val="009B3CD5"/>
    <w:rsid w:val="009B4243"/>
    <w:rsid w:val="009B50A1"/>
    <w:rsid w:val="009B570F"/>
    <w:rsid w:val="009B5F37"/>
    <w:rsid w:val="009B6055"/>
    <w:rsid w:val="009B71A2"/>
    <w:rsid w:val="009C0098"/>
    <w:rsid w:val="009C239B"/>
    <w:rsid w:val="009C49E1"/>
    <w:rsid w:val="009C5BFD"/>
    <w:rsid w:val="009C67BB"/>
    <w:rsid w:val="009C7818"/>
    <w:rsid w:val="009C7C9E"/>
    <w:rsid w:val="009CE6D9"/>
    <w:rsid w:val="009D147C"/>
    <w:rsid w:val="009D263E"/>
    <w:rsid w:val="009D2712"/>
    <w:rsid w:val="009D3642"/>
    <w:rsid w:val="009D38B7"/>
    <w:rsid w:val="009D4BF5"/>
    <w:rsid w:val="009D55D6"/>
    <w:rsid w:val="009D603C"/>
    <w:rsid w:val="009D604F"/>
    <w:rsid w:val="009D7590"/>
    <w:rsid w:val="009D7AE7"/>
    <w:rsid w:val="009D7E29"/>
    <w:rsid w:val="009E1137"/>
    <w:rsid w:val="009E130C"/>
    <w:rsid w:val="009E181C"/>
    <w:rsid w:val="009E1AAB"/>
    <w:rsid w:val="009E1CC3"/>
    <w:rsid w:val="009E2BC7"/>
    <w:rsid w:val="009E3076"/>
    <w:rsid w:val="009E3238"/>
    <w:rsid w:val="009E368B"/>
    <w:rsid w:val="009E4315"/>
    <w:rsid w:val="009E4AEA"/>
    <w:rsid w:val="009E4CEC"/>
    <w:rsid w:val="009E5116"/>
    <w:rsid w:val="009E5536"/>
    <w:rsid w:val="009E59A8"/>
    <w:rsid w:val="009E7C2D"/>
    <w:rsid w:val="009E7D95"/>
    <w:rsid w:val="009F0105"/>
    <w:rsid w:val="009F049B"/>
    <w:rsid w:val="009F2BE8"/>
    <w:rsid w:val="009F306C"/>
    <w:rsid w:val="009F3A23"/>
    <w:rsid w:val="009F425A"/>
    <w:rsid w:val="009F5057"/>
    <w:rsid w:val="009F50E9"/>
    <w:rsid w:val="009F657E"/>
    <w:rsid w:val="009F692D"/>
    <w:rsid w:val="009F69EA"/>
    <w:rsid w:val="009F6B3A"/>
    <w:rsid w:val="009F7211"/>
    <w:rsid w:val="00A002AE"/>
    <w:rsid w:val="00A00676"/>
    <w:rsid w:val="00A00CA0"/>
    <w:rsid w:val="00A01B69"/>
    <w:rsid w:val="00A021CE"/>
    <w:rsid w:val="00A026F5"/>
    <w:rsid w:val="00A027A6"/>
    <w:rsid w:val="00A02CB7"/>
    <w:rsid w:val="00A02DDD"/>
    <w:rsid w:val="00A03393"/>
    <w:rsid w:val="00A03C9B"/>
    <w:rsid w:val="00A05152"/>
    <w:rsid w:val="00A05906"/>
    <w:rsid w:val="00A06907"/>
    <w:rsid w:val="00A0726A"/>
    <w:rsid w:val="00A079F3"/>
    <w:rsid w:val="00A07D29"/>
    <w:rsid w:val="00A100CC"/>
    <w:rsid w:val="00A10158"/>
    <w:rsid w:val="00A118CA"/>
    <w:rsid w:val="00A124AF"/>
    <w:rsid w:val="00A12E16"/>
    <w:rsid w:val="00A12F97"/>
    <w:rsid w:val="00A137BB"/>
    <w:rsid w:val="00A141EA"/>
    <w:rsid w:val="00A1558A"/>
    <w:rsid w:val="00A16ADC"/>
    <w:rsid w:val="00A2040E"/>
    <w:rsid w:val="00A206CC"/>
    <w:rsid w:val="00A214E1"/>
    <w:rsid w:val="00A22A9A"/>
    <w:rsid w:val="00A233C2"/>
    <w:rsid w:val="00A23545"/>
    <w:rsid w:val="00A23CDA"/>
    <w:rsid w:val="00A25997"/>
    <w:rsid w:val="00A25D44"/>
    <w:rsid w:val="00A25E7F"/>
    <w:rsid w:val="00A2648F"/>
    <w:rsid w:val="00A312EC"/>
    <w:rsid w:val="00A31899"/>
    <w:rsid w:val="00A31E0E"/>
    <w:rsid w:val="00A3257E"/>
    <w:rsid w:val="00A3299B"/>
    <w:rsid w:val="00A33C35"/>
    <w:rsid w:val="00A33F82"/>
    <w:rsid w:val="00A35A36"/>
    <w:rsid w:val="00A36E83"/>
    <w:rsid w:val="00A36F9D"/>
    <w:rsid w:val="00A40E5A"/>
    <w:rsid w:val="00A43131"/>
    <w:rsid w:val="00A43C2B"/>
    <w:rsid w:val="00A4479B"/>
    <w:rsid w:val="00A46B41"/>
    <w:rsid w:val="00A47102"/>
    <w:rsid w:val="00A47F59"/>
    <w:rsid w:val="00A5055F"/>
    <w:rsid w:val="00A508CC"/>
    <w:rsid w:val="00A50981"/>
    <w:rsid w:val="00A51E1B"/>
    <w:rsid w:val="00A52053"/>
    <w:rsid w:val="00A52F4A"/>
    <w:rsid w:val="00A534EA"/>
    <w:rsid w:val="00A54559"/>
    <w:rsid w:val="00A55F85"/>
    <w:rsid w:val="00A56657"/>
    <w:rsid w:val="00A5770C"/>
    <w:rsid w:val="00A57924"/>
    <w:rsid w:val="00A57B9C"/>
    <w:rsid w:val="00A609DE"/>
    <w:rsid w:val="00A614CC"/>
    <w:rsid w:val="00A63F8F"/>
    <w:rsid w:val="00A64D4A"/>
    <w:rsid w:val="00A654BB"/>
    <w:rsid w:val="00A66095"/>
    <w:rsid w:val="00A6754E"/>
    <w:rsid w:val="00A6761A"/>
    <w:rsid w:val="00A71515"/>
    <w:rsid w:val="00A7223A"/>
    <w:rsid w:val="00A741E6"/>
    <w:rsid w:val="00A745F6"/>
    <w:rsid w:val="00A766C4"/>
    <w:rsid w:val="00A76AE9"/>
    <w:rsid w:val="00A81FB4"/>
    <w:rsid w:val="00A82749"/>
    <w:rsid w:val="00A839A3"/>
    <w:rsid w:val="00A839AD"/>
    <w:rsid w:val="00A84233"/>
    <w:rsid w:val="00A8428F"/>
    <w:rsid w:val="00A8579E"/>
    <w:rsid w:val="00A865FE"/>
    <w:rsid w:val="00A8670A"/>
    <w:rsid w:val="00A86DEA"/>
    <w:rsid w:val="00A86F31"/>
    <w:rsid w:val="00A87250"/>
    <w:rsid w:val="00A875CA"/>
    <w:rsid w:val="00A90AE7"/>
    <w:rsid w:val="00A911EE"/>
    <w:rsid w:val="00A925D6"/>
    <w:rsid w:val="00A929B5"/>
    <w:rsid w:val="00A92CB6"/>
    <w:rsid w:val="00A92FDC"/>
    <w:rsid w:val="00A950BE"/>
    <w:rsid w:val="00A952C6"/>
    <w:rsid w:val="00A95383"/>
    <w:rsid w:val="00A96974"/>
    <w:rsid w:val="00A97529"/>
    <w:rsid w:val="00A97871"/>
    <w:rsid w:val="00A97D95"/>
    <w:rsid w:val="00AA2A6B"/>
    <w:rsid w:val="00AA30D3"/>
    <w:rsid w:val="00AA38EF"/>
    <w:rsid w:val="00AA5C45"/>
    <w:rsid w:val="00AB00BA"/>
    <w:rsid w:val="00AB165E"/>
    <w:rsid w:val="00AB2309"/>
    <w:rsid w:val="00AB302C"/>
    <w:rsid w:val="00AB3403"/>
    <w:rsid w:val="00AB35B3"/>
    <w:rsid w:val="00AB3AAA"/>
    <w:rsid w:val="00AB4F98"/>
    <w:rsid w:val="00AB51AD"/>
    <w:rsid w:val="00AB60C1"/>
    <w:rsid w:val="00AB6811"/>
    <w:rsid w:val="00AB6EB7"/>
    <w:rsid w:val="00AB7057"/>
    <w:rsid w:val="00AB76D5"/>
    <w:rsid w:val="00AC0DC6"/>
    <w:rsid w:val="00AC1520"/>
    <w:rsid w:val="00AC17E7"/>
    <w:rsid w:val="00AC1B39"/>
    <w:rsid w:val="00AC1BD7"/>
    <w:rsid w:val="00AC1D04"/>
    <w:rsid w:val="00AC2502"/>
    <w:rsid w:val="00AC3288"/>
    <w:rsid w:val="00AC698B"/>
    <w:rsid w:val="00AC72FF"/>
    <w:rsid w:val="00AC7315"/>
    <w:rsid w:val="00AC7D30"/>
    <w:rsid w:val="00AC7EB3"/>
    <w:rsid w:val="00AD04F8"/>
    <w:rsid w:val="00AD0A1F"/>
    <w:rsid w:val="00AD0AA1"/>
    <w:rsid w:val="00AD0C9A"/>
    <w:rsid w:val="00AD0DE3"/>
    <w:rsid w:val="00AD1382"/>
    <w:rsid w:val="00AD209E"/>
    <w:rsid w:val="00AD34ED"/>
    <w:rsid w:val="00AD3FD8"/>
    <w:rsid w:val="00AD4059"/>
    <w:rsid w:val="00AD53B9"/>
    <w:rsid w:val="00AD55F3"/>
    <w:rsid w:val="00AD58D7"/>
    <w:rsid w:val="00AD632F"/>
    <w:rsid w:val="00AD7131"/>
    <w:rsid w:val="00AE06A1"/>
    <w:rsid w:val="00AE0947"/>
    <w:rsid w:val="00AE1E7B"/>
    <w:rsid w:val="00AE24A6"/>
    <w:rsid w:val="00AE266D"/>
    <w:rsid w:val="00AE3767"/>
    <w:rsid w:val="00AE4978"/>
    <w:rsid w:val="00AE52D9"/>
    <w:rsid w:val="00AE60CA"/>
    <w:rsid w:val="00AE6789"/>
    <w:rsid w:val="00AE7100"/>
    <w:rsid w:val="00AE7139"/>
    <w:rsid w:val="00AF00F5"/>
    <w:rsid w:val="00AF077C"/>
    <w:rsid w:val="00AF08B1"/>
    <w:rsid w:val="00AF1482"/>
    <w:rsid w:val="00AF20FA"/>
    <w:rsid w:val="00AF274F"/>
    <w:rsid w:val="00AF2E2C"/>
    <w:rsid w:val="00AF3249"/>
    <w:rsid w:val="00AF3C01"/>
    <w:rsid w:val="00AF3D21"/>
    <w:rsid w:val="00AF4EEA"/>
    <w:rsid w:val="00AF5738"/>
    <w:rsid w:val="00AF57F2"/>
    <w:rsid w:val="00AF5EE3"/>
    <w:rsid w:val="00AF61CF"/>
    <w:rsid w:val="00AF7D0A"/>
    <w:rsid w:val="00B00398"/>
    <w:rsid w:val="00B00E23"/>
    <w:rsid w:val="00B0144B"/>
    <w:rsid w:val="00B02035"/>
    <w:rsid w:val="00B027AA"/>
    <w:rsid w:val="00B0283D"/>
    <w:rsid w:val="00B03CE7"/>
    <w:rsid w:val="00B041B9"/>
    <w:rsid w:val="00B04AFE"/>
    <w:rsid w:val="00B061FD"/>
    <w:rsid w:val="00B06467"/>
    <w:rsid w:val="00B06B32"/>
    <w:rsid w:val="00B11B47"/>
    <w:rsid w:val="00B11BC9"/>
    <w:rsid w:val="00B11E8B"/>
    <w:rsid w:val="00B11FCA"/>
    <w:rsid w:val="00B1205A"/>
    <w:rsid w:val="00B1244E"/>
    <w:rsid w:val="00B13694"/>
    <w:rsid w:val="00B136E5"/>
    <w:rsid w:val="00B1414A"/>
    <w:rsid w:val="00B14747"/>
    <w:rsid w:val="00B147E6"/>
    <w:rsid w:val="00B1491E"/>
    <w:rsid w:val="00B15005"/>
    <w:rsid w:val="00B15405"/>
    <w:rsid w:val="00B15B28"/>
    <w:rsid w:val="00B16308"/>
    <w:rsid w:val="00B16753"/>
    <w:rsid w:val="00B16778"/>
    <w:rsid w:val="00B16C76"/>
    <w:rsid w:val="00B174B9"/>
    <w:rsid w:val="00B178DF"/>
    <w:rsid w:val="00B201DF"/>
    <w:rsid w:val="00B23049"/>
    <w:rsid w:val="00B246D1"/>
    <w:rsid w:val="00B25C9C"/>
    <w:rsid w:val="00B25CF1"/>
    <w:rsid w:val="00B25D8B"/>
    <w:rsid w:val="00B2677B"/>
    <w:rsid w:val="00B273A6"/>
    <w:rsid w:val="00B2768F"/>
    <w:rsid w:val="00B30ADE"/>
    <w:rsid w:val="00B31EF9"/>
    <w:rsid w:val="00B32660"/>
    <w:rsid w:val="00B35931"/>
    <w:rsid w:val="00B35AFC"/>
    <w:rsid w:val="00B35BDD"/>
    <w:rsid w:val="00B3719F"/>
    <w:rsid w:val="00B37A02"/>
    <w:rsid w:val="00B40232"/>
    <w:rsid w:val="00B405B2"/>
    <w:rsid w:val="00B40D58"/>
    <w:rsid w:val="00B41342"/>
    <w:rsid w:val="00B4168D"/>
    <w:rsid w:val="00B41F66"/>
    <w:rsid w:val="00B42637"/>
    <w:rsid w:val="00B437AB"/>
    <w:rsid w:val="00B44B5F"/>
    <w:rsid w:val="00B44B77"/>
    <w:rsid w:val="00B45926"/>
    <w:rsid w:val="00B45AE4"/>
    <w:rsid w:val="00B46415"/>
    <w:rsid w:val="00B467BD"/>
    <w:rsid w:val="00B46ABB"/>
    <w:rsid w:val="00B46E00"/>
    <w:rsid w:val="00B47C56"/>
    <w:rsid w:val="00B47D2D"/>
    <w:rsid w:val="00B50612"/>
    <w:rsid w:val="00B50AE3"/>
    <w:rsid w:val="00B51400"/>
    <w:rsid w:val="00B52038"/>
    <w:rsid w:val="00B532EE"/>
    <w:rsid w:val="00B54D83"/>
    <w:rsid w:val="00B55BD5"/>
    <w:rsid w:val="00B56682"/>
    <w:rsid w:val="00B570AC"/>
    <w:rsid w:val="00B576A5"/>
    <w:rsid w:val="00B604AE"/>
    <w:rsid w:val="00B61C95"/>
    <w:rsid w:val="00B62373"/>
    <w:rsid w:val="00B63377"/>
    <w:rsid w:val="00B63B2F"/>
    <w:rsid w:val="00B63EE4"/>
    <w:rsid w:val="00B650F0"/>
    <w:rsid w:val="00B67145"/>
    <w:rsid w:val="00B673C9"/>
    <w:rsid w:val="00B67510"/>
    <w:rsid w:val="00B703CE"/>
    <w:rsid w:val="00B70E94"/>
    <w:rsid w:val="00B7260A"/>
    <w:rsid w:val="00B72617"/>
    <w:rsid w:val="00B75815"/>
    <w:rsid w:val="00B76B88"/>
    <w:rsid w:val="00B77164"/>
    <w:rsid w:val="00B7716F"/>
    <w:rsid w:val="00B773BD"/>
    <w:rsid w:val="00B77DCA"/>
    <w:rsid w:val="00B80C04"/>
    <w:rsid w:val="00B80E47"/>
    <w:rsid w:val="00B81289"/>
    <w:rsid w:val="00B824F4"/>
    <w:rsid w:val="00B82B5D"/>
    <w:rsid w:val="00B83090"/>
    <w:rsid w:val="00B834CB"/>
    <w:rsid w:val="00B83F41"/>
    <w:rsid w:val="00B84CCA"/>
    <w:rsid w:val="00B84EE4"/>
    <w:rsid w:val="00B85787"/>
    <w:rsid w:val="00B86161"/>
    <w:rsid w:val="00B871F0"/>
    <w:rsid w:val="00B90262"/>
    <w:rsid w:val="00B9029E"/>
    <w:rsid w:val="00B90BC9"/>
    <w:rsid w:val="00B90DDE"/>
    <w:rsid w:val="00B924BE"/>
    <w:rsid w:val="00B927CF"/>
    <w:rsid w:val="00B928F3"/>
    <w:rsid w:val="00B94B5D"/>
    <w:rsid w:val="00B97DAB"/>
    <w:rsid w:val="00BA0514"/>
    <w:rsid w:val="00BA0A75"/>
    <w:rsid w:val="00BA1DEA"/>
    <w:rsid w:val="00BA29B7"/>
    <w:rsid w:val="00BA4035"/>
    <w:rsid w:val="00BA481A"/>
    <w:rsid w:val="00BA5344"/>
    <w:rsid w:val="00BA5648"/>
    <w:rsid w:val="00BA5810"/>
    <w:rsid w:val="00BA6E50"/>
    <w:rsid w:val="00BA7855"/>
    <w:rsid w:val="00BB1304"/>
    <w:rsid w:val="00BB2811"/>
    <w:rsid w:val="00BB2D8E"/>
    <w:rsid w:val="00BB4664"/>
    <w:rsid w:val="00BB4AA0"/>
    <w:rsid w:val="00BB4C26"/>
    <w:rsid w:val="00BB569D"/>
    <w:rsid w:val="00BB59FC"/>
    <w:rsid w:val="00BB5B2B"/>
    <w:rsid w:val="00BB7461"/>
    <w:rsid w:val="00BC0427"/>
    <w:rsid w:val="00BC1097"/>
    <w:rsid w:val="00BC1190"/>
    <w:rsid w:val="00BC1463"/>
    <w:rsid w:val="00BC1F64"/>
    <w:rsid w:val="00BC2257"/>
    <w:rsid w:val="00BC2750"/>
    <w:rsid w:val="00BC2847"/>
    <w:rsid w:val="00BC33AC"/>
    <w:rsid w:val="00BC3EB9"/>
    <w:rsid w:val="00BC3EC1"/>
    <w:rsid w:val="00BC6863"/>
    <w:rsid w:val="00BC6ED8"/>
    <w:rsid w:val="00BC711A"/>
    <w:rsid w:val="00BC781D"/>
    <w:rsid w:val="00BD009E"/>
    <w:rsid w:val="00BD182D"/>
    <w:rsid w:val="00BD1954"/>
    <w:rsid w:val="00BD2DB9"/>
    <w:rsid w:val="00BD3174"/>
    <w:rsid w:val="00BD474B"/>
    <w:rsid w:val="00BD5B2E"/>
    <w:rsid w:val="00BD5F49"/>
    <w:rsid w:val="00BD645A"/>
    <w:rsid w:val="00BD6714"/>
    <w:rsid w:val="00BD6AA1"/>
    <w:rsid w:val="00BD7080"/>
    <w:rsid w:val="00BD7D19"/>
    <w:rsid w:val="00BE0014"/>
    <w:rsid w:val="00BE01FC"/>
    <w:rsid w:val="00BE21F1"/>
    <w:rsid w:val="00BE321E"/>
    <w:rsid w:val="00BE332A"/>
    <w:rsid w:val="00BE3F00"/>
    <w:rsid w:val="00BE4A81"/>
    <w:rsid w:val="00BE6FDD"/>
    <w:rsid w:val="00BE70C8"/>
    <w:rsid w:val="00BF150D"/>
    <w:rsid w:val="00BF1C1A"/>
    <w:rsid w:val="00BF1DF5"/>
    <w:rsid w:val="00BF2011"/>
    <w:rsid w:val="00BF2083"/>
    <w:rsid w:val="00BF2AC3"/>
    <w:rsid w:val="00BF3006"/>
    <w:rsid w:val="00BF331F"/>
    <w:rsid w:val="00BF47D8"/>
    <w:rsid w:val="00BF50B0"/>
    <w:rsid w:val="00BF659F"/>
    <w:rsid w:val="00BF67B1"/>
    <w:rsid w:val="00BF6897"/>
    <w:rsid w:val="00BF6E92"/>
    <w:rsid w:val="00BF72BD"/>
    <w:rsid w:val="00BF73D5"/>
    <w:rsid w:val="00BF7489"/>
    <w:rsid w:val="00BF7740"/>
    <w:rsid w:val="00C005A9"/>
    <w:rsid w:val="00C00E39"/>
    <w:rsid w:val="00C01A62"/>
    <w:rsid w:val="00C022B9"/>
    <w:rsid w:val="00C03711"/>
    <w:rsid w:val="00C03969"/>
    <w:rsid w:val="00C04606"/>
    <w:rsid w:val="00C04F98"/>
    <w:rsid w:val="00C059F9"/>
    <w:rsid w:val="00C06379"/>
    <w:rsid w:val="00C070FD"/>
    <w:rsid w:val="00C077C9"/>
    <w:rsid w:val="00C07853"/>
    <w:rsid w:val="00C0799A"/>
    <w:rsid w:val="00C07F88"/>
    <w:rsid w:val="00C103A2"/>
    <w:rsid w:val="00C104E7"/>
    <w:rsid w:val="00C10BA9"/>
    <w:rsid w:val="00C11FC1"/>
    <w:rsid w:val="00C13242"/>
    <w:rsid w:val="00C13534"/>
    <w:rsid w:val="00C14A90"/>
    <w:rsid w:val="00C14AAE"/>
    <w:rsid w:val="00C14AF4"/>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39BD"/>
    <w:rsid w:val="00C2489F"/>
    <w:rsid w:val="00C248B0"/>
    <w:rsid w:val="00C24B79"/>
    <w:rsid w:val="00C25464"/>
    <w:rsid w:val="00C25C84"/>
    <w:rsid w:val="00C260B3"/>
    <w:rsid w:val="00C30900"/>
    <w:rsid w:val="00C312EA"/>
    <w:rsid w:val="00C329F4"/>
    <w:rsid w:val="00C3384B"/>
    <w:rsid w:val="00C33BA9"/>
    <w:rsid w:val="00C344D2"/>
    <w:rsid w:val="00C35371"/>
    <w:rsid w:val="00C3578C"/>
    <w:rsid w:val="00C35AC7"/>
    <w:rsid w:val="00C35BA3"/>
    <w:rsid w:val="00C35CAD"/>
    <w:rsid w:val="00C35F50"/>
    <w:rsid w:val="00C36BF1"/>
    <w:rsid w:val="00C36F09"/>
    <w:rsid w:val="00C3798A"/>
    <w:rsid w:val="00C404EB"/>
    <w:rsid w:val="00C408B4"/>
    <w:rsid w:val="00C41347"/>
    <w:rsid w:val="00C42698"/>
    <w:rsid w:val="00C42B8C"/>
    <w:rsid w:val="00C43397"/>
    <w:rsid w:val="00C43FDA"/>
    <w:rsid w:val="00C44C90"/>
    <w:rsid w:val="00C45905"/>
    <w:rsid w:val="00C45B5E"/>
    <w:rsid w:val="00C4611A"/>
    <w:rsid w:val="00C46AAF"/>
    <w:rsid w:val="00C46C0A"/>
    <w:rsid w:val="00C47F87"/>
    <w:rsid w:val="00C50EF9"/>
    <w:rsid w:val="00C51345"/>
    <w:rsid w:val="00C516CA"/>
    <w:rsid w:val="00C51724"/>
    <w:rsid w:val="00C51F32"/>
    <w:rsid w:val="00C51FA2"/>
    <w:rsid w:val="00C5333E"/>
    <w:rsid w:val="00C5337D"/>
    <w:rsid w:val="00C533D7"/>
    <w:rsid w:val="00C538F8"/>
    <w:rsid w:val="00C53C0A"/>
    <w:rsid w:val="00C549B1"/>
    <w:rsid w:val="00C54A9E"/>
    <w:rsid w:val="00C556C9"/>
    <w:rsid w:val="00C56338"/>
    <w:rsid w:val="00C57AC0"/>
    <w:rsid w:val="00C60109"/>
    <w:rsid w:val="00C60B9D"/>
    <w:rsid w:val="00C61665"/>
    <w:rsid w:val="00C6204F"/>
    <w:rsid w:val="00C62454"/>
    <w:rsid w:val="00C624AE"/>
    <w:rsid w:val="00C631B0"/>
    <w:rsid w:val="00C63566"/>
    <w:rsid w:val="00C63CF6"/>
    <w:rsid w:val="00C6468C"/>
    <w:rsid w:val="00C64E2A"/>
    <w:rsid w:val="00C6541B"/>
    <w:rsid w:val="00C65930"/>
    <w:rsid w:val="00C65D02"/>
    <w:rsid w:val="00C65D94"/>
    <w:rsid w:val="00C66309"/>
    <w:rsid w:val="00C66C7E"/>
    <w:rsid w:val="00C6704F"/>
    <w:rsid w:val="00C67EA2"/>
    <w:rsid w:val="00C705B1"/>
    <w:rsid w:val="00C7124B"/>
    <w:rsid w:val="00C7168F"/>
    <w:rsid w:val="00C72459"/>
    <w:rsid w:val="00C73F5F"/>
    <w:rsid w:val="00C740B3"/>
    <w:rsid w:val="00C75054"/>
    <w:rsid w:val="00C779E4"/>
    <w:rsid w:val="00C77E9B"/>
    <w:rsid w:val="00C80036"/>
    <w:rsid w:val="00C80F67"/>
    <w:rsid w:val="00C82347"/>
    <w:rsid w:val="00C825E4"/>
    <w:rsid w:val="00C826F5"/>
    <w:rsid w:val="00C82840"/>
    <w:rsid w:val="00C82E44"/>
    <w:rsid w:val="00C84B05"/>
    <w:rsid w:val="00C8568A"/>
    <w:rsid w:val="00C86B64"/>
    <w:rsid w:val="00C8761B"/>
    <w:rsid w:val="00C87F08"/>
    <w:rsid w:val="00C90167"/>
    <w:rsid w:val="00C90384"/>
    <w:rsid w:val="00C90F2F"/>
    <w:rsid w:val="00C918A7"/>
    <w:rsid w:val="00C91F3A"/>
    <w:rsid w:val="00C92CD0"/>
    <w:rsid w:val="00C934ED"/>
    <w:rsid w:val="00C93C17"/>
    <w:rsid w:val="00C96051"/>
    <w:rsid w:val="00C967C1"/>
    <w:rsid w:val="00C97CDB"/>
    <w:rsid w:val="00C97CF8"/>
    <w:rsid w:val="00C97FFD"/>
    <w:rsid w:val="00CA02BA"/>
    <w:rsid w:val="00CA0438"/>
    <w:rsid w:val="00CA13BE"/>
    <w:rsid w:val="00CA17C9"/>
    <w:rsid w:val="00CA365E"/>
    <w:rsid w:val="00CA56CF"/>
    <w:rsid w:val="00CA680B"/>
    <w:rsid w:val="00CA691A"/>
    <w:rsid w:val="00CA6DA1"/>
    <w:rsid w:val="00CA714B"/>
    <w:rsid w:val="00CB0571"/>
    <w:rsid w:val="00CB15EE"/>
    <w:rsid w:val="00CB1AEA"/>
    <w:rsid w:val="00CB2194"/>
    <w:rsid w:val="00CB42B7"/>
    <w:rsid w:val="00CB5DC2"/>
    <w:rsid w:val="00CB6006"/>
    <w:rsid w:val="00CB6C7C"/>
    <w:rsid w:val="00CB6FC9"/>
    <w:rsid w:val="00CC097C"/>
    <w:rsid w:val="00CC0AFD"/>
    <w:rsid w:val="00CC0E91"/>
    <w:rsid w:val="00CC0F41"/>
    <w:rsid w:val="00CC16F4"/>
    <w:rsid w:val="00CC294B"/>
    <w:rsid w:val="00CC2AD2"/>
    <w:rsid w:val="00CC2EF2"/>
    <w:rsid w:val="00CC3A9C"/>
    <w:rsid w:val="00CC40AE"/>
    <w:rsid w:val="00CC4535"/>
    <w:rsid w:val="00CC47D5"/>
    <w:rsid w:val="00CC4B96"/>
    <w:rsid w:val="00CC630E"/>
    <w:rsid w:val="00CC69EB"/>
    <w:rsid w:val="00CD046F"/>
    <w:rsid w:val="00CD389B"/>
    <w:rsid w:val="00CD3CFA"/>
    <w:rsid w:val="00CD4076"/>
    <w:rsid w:val="00CD531D"/>
    <w:rsid w:val="00CD53CB"/>
    <w:rsid w:val="00CD6B01"/>
    <w:rsid w:val="00CD7BB5"/>
    <w:rsid w:val="00CE109B"/>
    <w:rsid w:val="00CE1132"/>
    <w:rsid w:val="00CE2724"/>
    <w:rsid w:val="00CE2B4E"/>
    <w:rsid w:val="00CE3486"/>
    <w:rsid w:val="00CE3D4F"/>
    <w:rsid w:val="00CE3DEB"/>
    <w:rsid w:val="00CE4670"/>
    <w:rsid w:val="00CE4768"/>
    <w:rsid w:val="00CE5397"/>
    <w:rsid w:val="00CE55F9"/>
    <w:rsid w:val="00CE5B01"/>
    <w:rsid w:val="00CE5EB0"/>
    <w:rsid w:val="00CE6E2E"/>
    <w:rsid w:val="00CF071E"/>
    <w:rsid w:val="00CF1193"/>
    <w:rsid w:val="00CF1660"/>
    <w:rsid w:val="00CF1939"/>
    <w:rsid w:val="00CF274D"/>
    <w:rsid w:val="00CF3D76"/>
    <w:rsid w:val="00CF4FB5"/>
    <w:rsid w:val="00CF5A82"/>
    <w:rsid w:val="00CF5F26"/>
    <w:rsid w:val="00CF697B"/>
    <w:rsid w:val="00D00909"/>
    <w:rsid w:val="00D01EB4"/>
    <w:rsid w:val="00D033F8"/>
    <w:rsid w:val="00D03614"/>
    <w:rsid w:val="00D04005"/>
    <w:rsid w:val="00D04179"/>
    <w:rsid w:val="00D046A7"/>
    <w:rsid w:val="00D04A52"/>
    <w:rsid w:val="00D05A22"/>
    <w:rsid w:val="00D06155"/>
    <w:rsid w:val="00D06F10"/>
    <w:rsid w:val="00D07F39"/>
    <w:rsid w:val="00D10121"/>
    <w:rsid w:val="00D10183"/>
    <w:rsid w:val="00D10340"/>
    <w:rsid w:val="00D11285"/>
    <w:rsid w:val="00D11706"/>
    <w:rsid w:val="00D1176B"/>
    <w:rsid w:val="00D14265"/>
    <w:rsid w:val="00D14BA9"/>
    <w:rsid w:val="00D14C11"/>
    <w:rsid w:val="00D14D9F"/>
    <w:rsid w:val="00D15098"/>
    <w:rsid w:val="00D16990"/>
    <w:rsid w:val="00D17EE2"/>
    <w:rsid w:val="00D17F48"/>
    <w:rsid w:val="00D202AD"/>
    <w:rsid w:val="00D2069F"/>
    <w:rsid w:val="00D21002"/>
    <w:rsid w:val="00D21013"/>
    <w:rsid w:val="00D216D4"/>
    <w:rsid w:val="00D223ED"/>
    <w:rsid w:val="00D23B20"/>
    <w:rsid w:val="00D23E78"/>
    <w:rsid w:val="00D24BB1"/>
    <w:rsid w:val="00D24DB7"/>
    <w:rsid w:val="00D24E8E"/>
    <w:rsid w:val="00D24FB3"/>
    <w:rsid w:val="00D25E3A"/>
    <w:rsid w:val="00D25FF0"/>
    <w:rsid w:val="00D26B9D"/>
    <w:rsid w:val="00D279E6"/>
    <w:rsid w:val="00D3010E"/>
    <w:rsid w:val="00D30825"/>
    <w:rsid w:val="00D30D99"/>
    <w:rsid w:val="00D30E73"/>
    <w:rsid w:val="00D30F78"/>
    <w:rsid w:val="00D33BAC"/>
    <w:rsid w:val="00D33DE3"/>
    <w:rsid w:val="00D34FDF"/>
    <w:rsid w:val="00D36A6E"/>
    <w:rsid w:val="00D36FC9"/>
    <w:rsid w:val="00D4046A"/>
    <w:rsid w:val="00D4077E"/>
    <w:rsid w:val="00D411D0"/>
    <w:rsid w:val="00D419CE"/>
    <w:rsid w:val="00D429CF"/>
    <w:rsid w:val="00D42B22"/>
    <w:rsid w:val="00D4362F"/>
    <w:rsid w:val="00D439CA"/>
    <w:rsid w:val="00D457EF"/>
    <w:rsid w:val="00D468F9"/>
    <w:rsid w:val="00D473C4"/>
    <w:rsid w:val="00D50750"/>
    <w:rsid w:val="00D50796"/>
    <w:rsid w:val="00D5129F"/>
    <w:rsid w:val="00D520A1"/>
    <w:rsid w:val="00D524C5"/>
    <w:rsid w:val="00D54163"/>
    <w:rsid w:val="00D54669"/>
    <w:rsid w:val="00D54A50"/>
    <w:rsid w:val="00D56321"/>
    <w:rsid w:val="00D5750B"/>
    <w:rsid w:val="00D60C82"/>
    <w:rsid w:val="00D60F33"/>
    <w:rsid w:val="00D616EA"/>
    <w:rsid w:val="00D620E3"/>
    <w:rsid w:val="00D622E8"/>
    <w:rsid w:val="00D64A38"/>
    <w:rsid w:val="00D66440"/>
    <w:rsid w:val="00D6797C"/>
    <w:rsid w:val="00D67AF6"/>
    <w:rsid w:val="00D67C83"/>
    <w:rsid w:val="00D67D63"/>
    <w:rsid w:val="00D7098F"/>
    <w:rsid w:val="00D70B3C"/>
    <w:rsid w:val="00D71412"/>
    <w:rsid w:val="00D719FD"/>
    <w:rsid w:val="00D71A48"/>
    <w:rsid w:val="00D71B21"/>
    <w:rsid w:val="00D72118"/>
    <w:rsid w:val="00D72640"/>
    <w:rsid w:val="00D7270D"/>
    <w:rsid w:val="00D735D0"/>
    <w:rsid w:val="00D73C79"/>
    <w:rsid w:val="00D7428D"/>
    <w:rsid w:val="00D75824"/>
    <w:rsid w:val="00D75B14"/>
    <w:rsid w:val="00D75D0E"/>
    <w:rsid w:val="00D7648C"/>
    <w:rsid w:val="00D764E1"/>
    <w:rsid w:val="00D77A6C"/>
    <w:rsid w:val="00D7814D"/>
    <w:rsid w:val="00D80D48"/>
    <w:rsid w:val="00D80E28"/>
    <w:rsid w:val="00D82D22"/>
    <w:rsid w:val="00D82D5E"/>
    <w:rsid w:val="00D83685"/>
    <w:rsid w:val="00D837CE"/>
    <w:rsid w:val="00D84905"/>
    <w:rsid w:val="00D8516D"/>
    <w:rsid w:val="00D85B95"/>
    <w:rsid w:val="00D85FFB"/>
    <w:rsid w:val="00D8786C"/>
    <w:rsid w:val="00D9022A"/>
    <w:rsid w:val="00D90A92"/>
    <w:rsid w:val="00D90CB2"/>
    <w:rsid w:val="00D91163"/>
    <w:rsid w:val="00D91C8A"/>
    <w:rsid w:val="00D91F57"/>
    <w:rsid w:val="00D91FC9"/>
    <w:rsid w:val="00D9310C"/>
    <w:rsid w:val="00D93124"/>
    <w:rsid w:val="00D93CE7"/>
    <w:rsid w:val="00D9439B"/>
    <w:rsid w:val="00D9580B"/>
    <w:rsid w:val="00D95875"/>
    <w:rsid w:val="00D958C6"/>
    <w:rsid w:val="00D968DF"/>
    <w:rsid w:val="00D974CA"/>
    <w:rsid w:val="00D977D5"/>
    <w:rsid w:val="00DA11BA"/>
    <w:rsid w:val="00DA16C7"/>
    <w:rsid w:val="00DA222F"/>
    <w:rsid w:val="00DA3E53"/>
    <w:rsid w:val="00DA4935"/>
    <w:rsid w:val="00DA4CB2"/>
    <w:rsid w:val="00DA58B1"/>
    <w:rsid w:val="00DA5E4A"/>
    <w:rsid w:val="00DA61C1"/>
    <w:rsid w:val="00DA6795"/>
    <w:rsid w:val="00DA6E21"/>
    <w:rsid w:val="00DA741F"/>
    <w:rsid w:val="00DB0090"/>
    <w:rsid w:val="00DB01BC"/>
    <w:rsid w:val="00DB01FA"/>
    <w:rsid w:val="00DB0659"/>
    <w:rsid w:val="00DB08D7"/>
    <w:rsid w:val="00DB0BF5"/>
    <w:rsid w:val="00DB102C"/>
    <w:rsid w:val="00DB163C"/>
    <w:rsid w:val="00DB2CC8"/>
    <w:rsid w:val="00DB3538"/>
    <w:rsid w:val="00DB3716"/>
    <w:rsid w:val="00DB39C4"/>
    <w:rsid w:val="00DB39F8"/>
    <w:rsid w:val="00DB428E"/>
    <w:rsid w:val="00DB4CE0"/>
    <w:rsid w:val="00DB55FB"/>
    <w:rsid w:val="00DB5A5E"/>
    <w:rsid w:val="00DB6C1C"/>
    <w:rsid w:val="00DB7CE8"/>
    <w:rsid w:val="00DC092E"/>
    <w:rsid w:val="00DC1F57"/>
    <w:rsid w:val="00DC2BB2"/>
    <w:rsid w:val="00DC360B"/>
    <w:rsid w:val="00DC5239"/>
    <w:rsid w:val="00DC5A46"/>
    <w:rsid w:val="00DC5C30"/>
    <w:rsid w:val="00DC5C89"/>
    <w:rsid w:val="00DC6A51"/>
    <w:rsid w:val="00DC7129"/>
    <w:rsid w:val="00DC748F"/>
    <w:rsid w:val="00DC76B9"/>
    <w:rsid w:val="00DC7988"/>
    <w:rsid w:val="00DD03FF"/>
    <w:rsid w:val="00DD046E"/>
    <w:rsid w:val="00DD06EB"/>
    <w:rsid w:val="00DD22FB"/>
    <w:rsid w:val="00DD24C3"/>
    <w:rsid w:val="00DD2787"/>
    <w:rsid w:val="00DD2F02"/>
    <w:rsid w:val="00DD351B"/>
    <w:rsid w:val="00DD3634"/>
    <w:rsid w:val="00DD3F0B"/>
    <w:rsid w:val="00DD40C9"/>
    <w:rsid w:val="00DD4213"/>
    <w:rsid w:val="00DD43D3"/>
    <w:rsid w:val="00DD514D"/>
    <w:rsid w:val="00DD5B21"/>
    <w:rsid w:val="00DD5E8D"/>
    <w:rsid w:val="00DD64A2"/>
    <w:rsid w:val="00DD680A"/>
    <w:rsid w:val="00DD6D7A"/>
    <w:rsid w:val="00DD6E8F"/>
    <w:rsid w:val="00DD7123"/>
    <w:rsid w:val="00DE04FF"/>
    <w:rsid w:val="00DE0B7E"/>
    <w:rsid w:val="00DE1329"/>
    <w:rsid w:val="00DE212B"/>
    <w:rsid w:val="00DE27FA"/>
    <w:rsid w:val="00DE37ED"/>
    <w:rsid w:val="00DE3B97"/>
    <w:rsid w:val="00DE3CBD"/>
    <w:rsid w:val="00DE421A"/>
    <w:rsid w:val="00DE42B9"/>
    <w:rsid w:val="00DE53E3"/>
    <w:rsid w:val="00DE5992"/>
    <w:rsid w:val="00DF16F6"/>
    <w:rsid w:val="00DF341A"/>
    <w:rsid w:val="00DF3CCC"/>
    <w:rsid w:val="00DF3EC9"/>
    <w:rsid w:val="00DF40A6"/>
    <w:rsid w:val="00DF5518"/>
    <w:rsid w:val="00DF61F4"/>
    <w:rsid w:val="00DF776C"/>
    <w:rsid w:val="00E006D9"/>
    <w:rsid w:val="00E0078D"/>
    <w:rsid w:val="00E012A8"/>
    <w:rsid w:val="00E01B58"/>
    <w:rsid w:val="00E029F0"/>
    <w:rsid w:val="00E05A22"/>
    <w:rsid w:val="00E05A40"/>
    <w:rsid w:val="00E05E94"/>
    <w:rsid w:val="00E06891"/>
    <w:rsid w:val="00E06930"/>
    <w:rsid w:val="00E074FA"/>
    <w:rsid w:val="00E0755E"/>
    <w:rsid w:val="00E07880"/>
    <w:rsid w:val="00E07A22"/>
    <w:rsid w:val="00E07C8F"/>
    <w:rsid w:val="00E07EEC"/>
    <w:rsid w:val="00E10596"/>
    <w:rsid w:val="00E10E41"/>
    <w:rsid w:val="00E11299"/>
    <w:rsid w:val="00E117FA"/>
    <w:rsid w:val="00E127F7"/>
    <w:rsid w:val="00E12A3C"/>
    <w:rsid w:val="00E1416C"/>
    <w:rsid w:val="00E15BA7"/>
    <w:rsid w:val="00E1639E"/>
    <w:rsid w:val="00E16861"/>
    <w:rsid w:val="00E176E9"/>
    <w:rsid w:val="00E201D6"/>
    <w:rsid w:val="00E22490"/>
    <w:rsid w:val="00E23D42"/>
    <w:rsid w:val="00E23D81"/>
    <w:rsid w:val="00E24D3C"/>
    <w:rsid w:val="00E25210"/>
    <w:rsid w:val="00E2597B"/>
    <w:rsid w:val="00E2669A"/>
    <w:rsid w:val="00E30A99"/>
    <w:rsid w:val="00E30BB9"/>
    <w:rsid w:val="00E30D99"/>
    <w:rsid w:val="00E311F1"/>
    <w:rsid w:val="00E3159F"/>
    <w:rsid w:val="00E31992"/>
    <w:rsid w:val="00E326E6"/>
    <w:rsid w:val="00E32CD5"/>
    <w:rsid w:val="00E3327B"/>
    <w:rsid w:val="00E340EB"/>
    <w:rsid w:val="00E34239"/>
    <w:rsid w:val="00E342FA"/>
    <w:rsid w:val="00E34D21"/>
    <w:rsid w:val="00E35ADA"/>
    <w:rsid w:val="00E35CB2"/>
    <w:rsid w:val="00E37931"/>
    <w:rsid w:val="00E37BB2"/>
    <w:rsid w:val="00E409D3"/>
    <w:rsid w:val="00E41152"/>
    <w:rsid w:val="00E42294"/>
    <w:rsid w:val="00E42770"/>
    <w:rsid w:val="00E43175"/>
    <w:rsid w:val="00E43FB7"/>
    <w:rsid w:val="00E44906"/>
    <w:rsid w:val="00E4516A"/>
    <w:rsid w:val="00E45FCF"/>
    <w:rsid w:val="00E47A53"/>
    <w:rsid w:val="00E524C1"/>
    <w:rsid w:val="00E5331B"/>
    <w:rsid w:val="00E538CB"/>
    <w:rsid w:val="00E53BD2"/>
    <w:rsid w:val="00E53DFB"/>
    <w:rsid w:val="00E543F1"/>
    <w:rsid w:val="00E548E4"/>
    <w:rsid w:val="00E54B65"/>
    <w:rsid w:val="00E54CC5"/>
    <w:rsid w:val="00E55267"/>
    <w:rsid w:val="00E55C17"/>
    <w:rsid w:val="00E56611"/>
    <w:rsid w:val="00E56DC3"/>
    <w:rsid w:val="00E571D6"/>
    <w:rsid w:val="00E628F1"/>
    <w:rsid w:val="00E63088"/>
    <w:rsid w:val="00E633CE"/>
    <w:rsid w:val="00E6346B"/>
    <w:rsid w:val="00E636AE"/>
    <w:rsid w:val="00E63E39"/>
    <w:rsid w:val="00E6410D"/>
    <w:rsid w:val="00E6478C"/>
    <w:rsid w:val="00E64832"/>
    <w:rsid w:val="00E64EC4"/>
    <w:rsid w:val="00E655FC"/>
    <w:rsid w:val="00E6609C"/>
    <w:rsid w:val="00E66B02"/>
    <w:rsid w:val="00E66E9E"/>
    <w:rsid w:val="00E6712E"/>
    <w:rsid w:val="00E67A12"/>
    <w:rsid w:val="00E7050A"/>
    <w:rsid w:val="00E71805"/>
    <w:rsid w:val="00E726F4"/>
    <w:rsid w:val="00E7276C"/>
    <w:rsid w:val="00E72907"/>
    <w:rsid w:val="00E73368"/>
    <w:rsid w:val="00E73AB0"/>
    <w:rsid w:val="00E74EFB"/>
    <w:rsid w:val="00E7510E"/>
    <w:rsid w:val="00E76E94"/>
    <w:rsid w:val="00E8035A"/>
    <w:rsid w:val="00E8059C"/>
    <w:rsid w:val="00E8141D"/>
    <w:rsid w:val="00E8171D"/>
    <w:rsid w:val="00E82ACD"/>
    <w:rsid w:val="00E8473E"/>
    <w:rsid w:val="00E849D3"/>
    <w:rsid w:val="00E85A7E"/>
    <w:rsid w:val="00E85B0E"/>
    <w:rsid w:val="00E87050"/>
    <w:rsid w:val="00E90E81"/>
    <w:rsid w:val="00E91AD6"/>
    <w:rsid w:val="00E91EB0"/>
    <w:rsid w:val="00E92D15"/>
    <w:rsid w:val="00E935BD"/>
    <w:rsid w:val="00E93C86"/>
    <w:rsid w:val="00E94CAB"/>
    <w:rsid w:val="00E94E42"/>
    <w:rsid w:val="00E94EA7"/>
    <w:rsid w:val="00E9639D"/>
    <w:rsid w:val="00E96DA5"/>
    <w:rsid w:val="00E970D7"/>
    <w:rsid w:val="00E974BE"/>
    <w:rsid w:val="00E97644"/>
    <w:rsid w:val="00E97883"/>
    <w:rsid w:val="00E97AE9"/>
    <w:rsid w:val="00EA1BB2"/>
    <w:rsid w:val="00EA1D12"/>
    <w:rsid w:val="00EA415E"/>
    <w:rsid w:val="00EA4F61"/>
    <w:rsid w:val="00EA5820"/>
    <w:rsid w:val="00EA66EA"/>
    <w:rsid w:val="00EB01FF"/>
    <w:rsid w:val="00EB12B4"/>
    <w:rsid w:val="00EB2213"/>
    <w:rsid w:val="00EB31D1"/>
    <w:rsid w:val="00EB3BF3"/>
    <w:rsid w:val="00EB449F"/>
    <w:rsid w:val="00EB54FE"/>
    <w:rsid w:val="00EB55BF"/>
    <w:rsid w:val="00EB5E0A"/>
    <w:rsid w:val="00EB6019"/>
    <w:rsid w:val="00EB69C1"/>
    <w:rsid w:val="00EB7B64"/>
    <w:rsid w:val="00EC06FA"/>
    <w:rsid w:val="00EC0E72"/>
    <w:rsid w:val="00EC0FAA"/>
    <w:rsid w:val="00EC13DA"/>
    <w:rsid w:val="00EC14EC"/>
    <w:rsid w:val="00EC159D"/>
    <w:rsid w:val="00EC17C2"/>
    <w:rsid w:val="00EC1EE0"/>
    <w:rsid w:val="00EC2097"/>
    <w:rsid w:val="00EC30AA"/>
    <w:rsid w:val="00EC45AA"/>
    <w:rsid w:val="00EC4C13"/>
    <w:rsid w:val="00EC4CF1"/>
    <w:rsid w:val="00EC50CE"/>
    <w:rsid w:val="00EC5145"/>
    <w:rsid w:val="00EC5298"/>
    <w:rsid w:val="00EC5E21"/>
    <w:rsid w:val="00EC5F0C"/>
    <w:rsid w:val="00EC61BF"/>
    <w:rsid w:val="00EC7C7D"/>
    <w:rsid w:val="00ED0CD4"/>
    <w:rsid w:val="00ED11CE"/>
    <w:rsid w:val="00ED196D"/>
    <w:rsid w:val="00ED27EB"/>
    <w:rsid w:val="00ED2FD7"/>
    <w:rsid w:val="00ED3C4B"/>
    <w:rsid w:val="00ED3D08"/>
    <w:rsid w:val="00ED551F"/>
    <w:rsid w:val="00ED6EEB"/>
    <w:rsid w:val="00ED775D"/>
    <w:rsid w:val="00EE1D69"/>
    <w:rsid w:val="00EE2246"/>
    <w:rsid w:val="00EE2438"/>
    <w:rsid w:val="00EE27A9"/>
    <w:rsid w:val="00EE290F"/>
    <w:rsid w:val="00EE2D82"/>
    <w:rsid w:val="00EE2FEF"/>
    <w:rsid w:val="00EE3003"/>
    <w:rsid w:val="00EE402E"/>
    <w:rsid w:val="00EE4108"/>
    <w:rsid w:val="00EE4194"/>
    <w:rsid w:val="00EE47ED"/>
    <w:rsid w:val="00EE48F4"/>
    <w:rsid w:val="00EE5E04"/>
    <w:rsid w:val="00EE6503"/>
    <w:rsid w:val="00EE6882"/>
    <w:rsid w:val="00EE6BBA"/>
    <w:rsid w:val="00EE7CAC"/>
    <w:rsid w:val="00EE7EE1"/>
    <w:rsid w:val="00EF0709"/>
    <w:rsid w:val="00EF11F9"/>
    <w:rsid w:val="00EF1337"/>
    <w:rsid w:val="00EF1424"/>
    <w:rsid w:val="00EF19D9"/>
    <w:rsid w:val="00EF1D69"/>
    <w:rsid w:val="00EF2430"/>
    <w:rsid w:val="00EF3335"/>
    <w:rsid w:val="00EF3FBE"/>
    <w:rsid w:val="00EF4FEF"/>
    <w:rsid w:val="00EF5BA1"/>
    <w:rsid w:val="00EF5F41"/>
    <w:rsid w:val="00EF6A0F"/>
    <w:rsid w:val="00EF72E0"/>
    <w:rsid w:val="00F0092F"/>
    <w:rsid w:val="00F00CB7"/>
    <w:rsid w:val="00F0189C"/>
    <w:rsid w:val="00F01C33"/>
    <w:rsid w:val="00F01F48"/>
    <w:rsid w:val="00F036CF"/>
    <w:rsid w:val="00F03D4D"/>
    <w:rsid w:val="00F03E95"/>
    <w:rsid w:val="00F04406"/>
    <w:rsid w:val="00F04540"/>
    <w:rsid w:val="00F069CB"/>
    <w:rsid w:val="00F07AC4"/>
    <w:rsid w:val="00F07BF0"/>
    <w:rsid w:val="00F10ADD"/>
    <w:rsid w:val="00F10B01"/>
    <w:rsid w:val="00F10DC7"/>
    <w:rsid w:val="00F1216A"/>
    <w:rsid w:val="00F13697"/>
    <w:rsid w:val="00F13E0D"/>
    <w:rsid w:val="00F1433B"/>
    <w:rsid w:val="00F1445E"/>
    <w:rsid w:val="00F15F0C"/>
    <w:rsid w:val="00F163DB"/>
    <w:rsid w:val="00F1703E"/>
    <w:rsid w:val="00F17EC3"/>
    <w:rsid w:val="00F206A8"/>
    <w:rsid w:val="00F214A9"/>
    <w:rsid w:val="00F21FBE"/>
    <w:rsid w:val="00F2358B"/>
    <w:rsid w:val="00F244EF"/>
    <w:rsid w:val="00F245F0"/>
    <w:rsid w:val="00F25615"/>
    <w:rsid w:val="00F25754"/>
    <w:rsid w:val="00F25845"/>
    <w:rsid w:val="00F26CA8"/>
    <w:rsid w:val="00F312C3"/>
    <w:rsid w:val="00F3158F"/>
    <w:rsid w:val="00F3186B"/>
    <w:rsid w:val="00F31E79"/>
    <w:rsid w:val="00F3393A"/>
    <w:rsid w:val="00F340BA"/>
    <w:rsid w:val="00F34CD1"/>
    <w:rsid w:val="00F34F7B"/>
    <w:rsid w:val="00F35C4E"/>
    <w:rsid w:val="00F36013"/>
    <w:rsid w:val="00F36317"/>
    <w:rsid w:val="00F3794F"/>
    <w:rsid w:val="00F3796C"/>
    <w:rsid w:val="00F37BB5"/>
    <w:rsid w:val="00F4049A"/>
    <w:rsid w:val="00F406AB"/>
    <w:rsid w:val="00F4087E"/>
    <w:rsid w:val="00F42530"/>
    <w:rsid w:val="00F428D3"/>
    <w:rsid w:val="00F42BAA"/>
    <w:rsid w:val="00F4361F"/>
    <w:rsid w:val="00F43999"/>
    <w:rsid w:val="00F44584"/>
    <w:rsid w:val="00F4460A"/>
    <w:rsid w:val="00F44929"/>
    <w:rsid w:val="00F4504F"/>
    <w:rsid w:val="00F455BF"/>
    <w:rsid w:val="00F4585F"/>
    <w:rsid w:val="00F4598D"/>
    <w:rsid w:val="00F46D88"/>
    <w:rsid w:val="00F47F20"/>
    <w:rsid w:val="00F51012"/>
    <w:rsid w:val="00F51C75"/>
    <w:rsid w:val="00F51FBD"/>
    <w:rsid w:val="00F53146"/>
    <w:rsid w:val="00F5484D"/>
    <w:rsid w:val="00F55FB3"/>
    <w:rsid w:val="00F55FE9"/>
    <w:rsid w:val="00F56549"/>
    <w:rsid w:val="00F56750"/>
    <w:rsid w:val="00F56E44"/>
    <w:rsid w:val="00F56FA3"/>
    <w:rsid w:val="00F57ECF"/>
    <w:rsid w:val="00F5B3E4"/>
    <w:rsid w:val="00F60A7F"/>
    <w:rsid w:val="00F612C7"/>
    <w:rsid w:val="00F61F64"/>
    <w:rsid w:val="00F6220D"/>
    <w:rsid w:val="00F64805"/>
    <w:rsid w:val="00F65765"/>
    <w:rsid w:val="00F65DAC"/>
    <w:rsid w:val="00F664BF"/>
    <w:rsid w:val="00F66B37"/>
    <w:rsid w:val="00F66CBC"/>
    <w:rsid w:val="00F6737A"/>
    <w:rsid w:val="00F67BD9"/>
    <w:rsid w:val="00F71C4F"/>
    <w:rsid w:val="00F721D3"/>
    <w:rsid w:val="00F7249A"/>
    <w:rsid w:val="00F73169"/>
    <w:rsid w:val="00F731E8"/>
    <w:rsid w:val="00F753EA"/>
    <w:rsid w:val="00F75863"/>
    <w:rsid w:val="00F764F2"/>
    <w:rsid w:val="00F77D17"/>
    <w:rsid w:val="00F8178A"/>
    <w:rsid w:val="00F81D03"/>
    <w:rsid w:val="00F82853"/>
    <w:rsid w:val="00F83350"/>
    <w:rsid w:val="00F84760"/>
    <w:rsid w:val="00F84951"/>
    <w:rsid w:val="00F84CAC"/>
    <w:rsid w:val="00F84FA6"/>
    <w:rsid w:val="00F8554E"/>
    <w:rsid w:val="00F87670"/>
    <w:rsid w:val="00F87E7A"/>
    <w:rsid w:val="00F90001"/>
    <w:rsid w:val="00F90073"/>
    <w:rsid w:val="00F90F65"/>
    <w:rsid w:val="00F912E6"/>
    <w:rsid w:val="00F9155C"/>
    <w:rsid w:val="00F93809"/>
    <w:rsid w:val="00F93F4D"/>
    <w:rsid w:val="00F95CFC"/>
    <w:rsid w:val="00F9623E"/>
    <w:rsid w:val="00F96CA0"/>
    <w:rsid w:val="00F96DA4"/>
    <w:rsid w:val="00F96E40"/>
    <w:rsid w:val="00FA05BF"/>
    <w:rsid w:val="00FA0990"/>
    <w:rsid w:val="00FA0A88"/>
    <w:rsid w:val="00FA109A"/>
    <w:rsid w:val="00FA118D"/>
    <w:rsid w:val="00FA1722"/>
    <w:rsid w:val="00FA296C"/>
    <w:rsid w:val="00FA2C0C"/>
    <w:rsid w:val="00FA31D1"/>
    <w:rsid w:val="00FA37A3"/>
    <w:rsid w:val="00FA4670"/>
    <w:rsid w:val="00FA5135"/>
    <w:rsid w:val="00FA6919"/>
    <w:rsid w:val="00FA7981"/>
    <w:rsid w:val="00FB0367"/>
    <w:rsid w:val="00FB0552"/>
    <w:rsid w:val="00FB0D70"/>
    <w:rsid w:val="00FB0DA6"/>
    <w:rsid w:val="00FB1BAB"/>
    <w:rsid w:val="00FB3CBC"/>
    <w:rsid w:val="00FB3E2C"/>
    <w:rsid w:val="00FB4565"/>
    <w:rsid w:val="00FB50F9"/>
    <w:rsid w:val="00FB59BC"/>
    <w:rsid w:val="00FB6F36"/>
    <w:rsid w:val="00FB7087"/>
    <w:rsid w:val="00FB740C"/>
    <w:rsid w:val="00FB7596"/>
    <w:rsid w:val="00FC0A49"/>
    <w:rsid w:val="00FC0D78"/>
    <w:rsid w:val="00FC1487"/>
    <w:rsid w:val="00FC2C27"/>
    <w:rsid w:val="00FC3BA2"/>
    <w:rsid w:val="00FC4078"/>
    <w:rsid w:val="00FC47BC"/>
    <w:rsid w:val="00FC4EA4"/>
    <w:rsid w:val="00FC5489"/>
    <w:rsid w:val="00FC74A2"/>
    <w:rsid w:val="00FD2204"/>
    <w:rsid w:val="00FD2535"/>
    <w:rsid w:val="00FD2D5C"/>
    <w:rsid w:val="00FD2FA5"/>
    <w:rsid w:val="00FD3708"/>
    <w:rsid w:val="00FD4AF3"/>
    <w:rsid w:val="00FD5D9B"/>
    <w:rsid w:val="00FD6995"/>
    <w:rsid w:val="00FD7451"/>
    <w:rsid w:val="00FD75C2"/>
    <w:rsid w:val="00FD7664"/>
    <w:rsid w:val="00FD787C"/>
    <w:rsid w:val="00FD7A61"/>
    <w:rsid w:val="00FE04FB"/>
    <w:rsid w:val="00FE0CD5"/>
    <w:rsid w:val="00FE3683"/>
    <w:rsid w:val="00FE39C3"/>
    <w:rsid w:val="00FE39FB"/>
    <w:rsid w:val="00FE41D6"/>
    <w:rsid w:val="00FE4DA6"/>
    <w:rsid w:val="00FE690A"/>
    <w:rsid w:val="00FE7503"/>
    <w:rsid w:val="00FE7B1E"/>
    <w:rsid w:val="00FF0229"/>
    <w:rsid w:val="00FF0FB6"/>
    <w:rsid w:val="00FF1389"/>
    <w:rsid w:val="00FF1E56"/>
    <w:rsid w:val="00FF2913"/>
    <w:rsid w:val="00FF2EEA"/>
    <w:rsid w:val="00FF3281"/>
    <w:rsid w:val="00FF3408"/>
    <w:rsid w:val="00FF42CF"/>
    <w:rsid w:val="00FF5CDB"/>
    <w:rsid w:val="00FF6C0D"/>
    <w:rsid w:val="00FF6F7E"/>
    <w:rsid w:val="00FF728D"/>
    <w:rsid w:val="00FF7299"/>
    <w:rsid w:val="0132B828"/>
    <w:rsid w:val="01C88E31"/>
    <w:rsid w:val="0225AD20"/>
    <w:rsid w:val="023D37E8"/>
    <w:rsid w:val="0252F694"/>
    <w:rsid w:val="0344DDB0"/>
    <w:rsid w:val="04864CBB"/>
    <w:rsid w:val="0486C8C5"/>
    <w:rsid w:val="071922F8"/>
    <w:rsid w:val="086ACE6A"/>
    <w:rsid w:val="0877E8CA"/>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D90098E"/>
    <w:rsid w:val="0DB87A3A"/>
    <w:rsid w:val="0E437BF2"/>
    <w:rsid w:val="0E59FA2D"/>
    <w:rsid w:val="0ED3D3DC"/>
    <w:rsid w:val="0EF165F2"/>
    <w:rsid w:val="10B62217"/>
    <w:rsid w:val="11D753DF"/>
    <w:rsid w:val="12614A3A"/>
    <w:rsid w:val="12E786BE"/>
    <w:rsid w:val="15BE5848"/>
    <w:rsid w:val="15E29EDD"/>
    <w:rsid w:val="1772E319"/>
    <w:rsid w:val="180D2267"/>
    <w:rsid w:val="18964FFA"/>
    <w:rsid w:val="1901C2B8"/>
    <w:rsid w:val="19189C03"/>
    <w:rsid w:val="19E21203"/>
    <w:rsid w:val="1ACA986F"/>
    <w:rsid w:val="1AD53515"/>
    <w:rsid w:val="1B8F3F5D"/>
    <w:rsid w:val="1BA2F1F7"/>
    <w:rsid w:val="1BA456D7"/>
    <w:rsid w:val="1BCA8B9F"/>
    <w:rsid w:val="1C710576"/>
    <w:rsid w:val="1C85EE4E"/>
    <w:rsid w:val="1CAECFD7"/>
    <w:rsid w:val="1CC29B38"/>
    <w:rsid w:val="1F596564"/>
    <w:rsid w:val="20904448"/>
    <w:rsid w:val="2148FA4E"/>
    <w:rsid w:val="226929A5"/>
    <w:rsid w:val="23409BED"/>
    <w:rsid w:val="23B4244D"/>
    <w:rsid w:val="24300D0F"/>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DA232D1"/>
    <w:rsid w:val="2DB36BC3"/>
    <w:rsid w:val="2DC03ED2"/>
    <w:rsid w:val="2E048002"/>
    <w:rsid w:val="2EDB60D4"/>
    <w:rsid w:val="305ED4FC"/>
    <w:rsid w:val="30B2102C"/>
    <w:rsid w:val="31D9A65E"/>
    <w:rsid w:val="324CB5AF"/>
    <w:rsid w:val="32F930AB"/>
    <w:rsid w:val="332A8B83"/>
    <w:rsid w:val="3377A67F"/>
    <w:rsid w:val="3383A4F6"/>
    <w:rsid w:val="33A4C029"/>
    <w:rsid w:val="3407A048"/>
    <w:rsid w:val="354A995C"/>
    <w:rsid w:val="361F8400"/>
    <w:rsid w:val="36968026"/>
    <w:rsid w:val="375E0B82"/>
    <w:rsid w:val="38D328B4"/>
    <w:rsid w:val="38FD1B53"/>
    <w:rsid w:val="390733E8"/>
    <w:rsid w:val="3A0B02C2"/>
    <w:rsid w:val="3AADABE0"/>
    <w:rsid w:val="3B31E95A"/>
    <w:rsid w:val="3C7C28F8"/>
    <w:rsid w:val="3D1E208D"/>
    <w:rsid w:val="3D4BA057"/>
    <w:rsid w:val="3ED06B3D"/>
    <w:rsid w:val="3F0B33FE"/>
    <w:rsid w:val="3F1F6F4B"/>
    <w:rsid w:val="3FB2B6F2"/>
    <w:rsid w:val="3FC2E9EC"/>
    <w:rsid w:val="40686250"/>
    <w:rsid w:val="40EACC5E"/>
    <w:rsid w:val="42D63BDF"/>
    <w:rsid w:val="42F1DE2D"/>
    <w:rsid w:val="439352A1"/>
    <w:rsid w:val="441F64B3"/>
    <w:rsid w:val="453386DB"/>
    <w:rsid w:val="45E92EB5"/>
    <w:rsid w:val="465BD774"/>
    <w:rsid w:val="46E58800"/>
    <w:rsid w:val="480EDC5F"/>
    <w:rsid w:val="48B590FD"/>
    <w:rsid w:val="48F5DE43"/>
    <w:rsid w:val="49E4E671"/>
    <w:rsid w:val="4AF4C730"/>
    <w:rsid w:val="4B04BDF5"/>
    <w:rsid w:val="4BC7F696"/>
    <w:rsid w:val="4CD380B7"/>
    <w:rsid w:val="4CEBCB0B"/>
    <w:rsid w:val="4D97032C"/>
    <w:rsid w:val="4DF85132"/>
    <w:rsid w:val="4E052162"/>
    <w:rsid w:val="4E2A2BA5"/>
    <w:rsid w:val="4E3A46A8"/>
    <w:rsid w:val="4E4D998E"/>
    <w:rsid w:val="4E512403"/>
    <w:rsid w:val="5083D3EE"/>
    <w:rsid w:val="510C6FB7"/>
    <w:rsid w:val="513804A3"/>
    <w:rsid w:val="515AB956"/>
    <w:rsid w:val="51A9950E"/>
    <w:rsid w:val="53A2F861"/>
    <w:rsid w:val="545C0D1B"/>
    <w:rsid w:val="5495E4CA"/>
    <w:rsid w:val="54E70F2C"/>
    <w:rsid w:val="54F4422D"/>
    <w:rsid w:val="579AF00F"/>
    <w:rsid w:val="580373C6"/>
    <w:rsid w:val="5812ECDD"/>
    <w:rsid w:val="58217956"/>
    <w:rsid w:val="591A237C"/>
    <w:rsid w:val="59A2D4A4"/>
    <w:rsid w:val="59E80CD5"/>
    <w:rsid w:val="5A3A00DB"/>
    <w:rsid w:val="5B06FC78"/>
    <w:rsid w:val="5B6C40E3"/>
    <w:rsid w:val="5C0BAE67"/>
    <w:rsid w:val="5CD0E34D"/>
    <w:rsid w:val="5D035698"/>
    <w:rsid w:val="5DEB3FDB"/>
    <w:rsid w:val="5E249057"/>
    <w:rsid w:val="5E71451C"/>
    <w:rsid w:val="5F2CDAD9"/>
    <w:rsid w:val="5F4709DE"/>
    <w:rsid w:val="5F62F015"/>
    <w:rsid w:val="603831C7"/>
    <w:rsid w:val="6148D7CC"/>
    <w:rsid w:val="61852596"/>
    <w:rsid w:val="61DDC17B"/>
    <w:rsid w:val="62338B34"/>
    <w:rsid w:val="6256B17F"/>
    <w:rsid w:val="6264B8DC"/>
    <w:rsid w:val="63FC381C"/>
    <w:rsid w:val="648A4392"/>
    <w:rsid w:val="64C14BBB"/>
    <w:rsid w:val="64EE493D"/>
    <w:rsid w:val="66E04ADE"/>
    <w:rsid w:val="683B3488"/>
    <w:rsid w:val="6880466D"/>
    <w:rsid w:val="6954B2FF"/>
    <w:rsid w:val="6B31C32A"/>
    <w:rsid w:val="6B7B83BD"/>
    <w:rsid w:val="6BB7B5E4"/>
    <w:rsid w:val="6CA272B6"/>
    <w:rsid w:val="6D1CCDEA"/>
    <w:rsid w:val="6D2DB967"/>
    <w:rsid w:val="6D63A881"/>
    <w:rsid w:val="6D76961D"/>
    <w:rsid w:val="6D8B94EB"/>
    <w:rsid w:val="6D9C9CED"/>
    <w:rsid w:val="6DD16F0D"/>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043C7796-0163-4A0A-81D6-B38C596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eastAsia="zh-CN"/>
    </w:rPr>
  </w:style>
  <w:style w:type="character" w:customStyle="1" w:styleId="MainTextChar">
    <w:name w:val="MainText Char"/>
    <w:link w:val="MainText"/>
    <w:rsid w:val="00AE0947"/>
    <w:rPr>
      <w:rFonts w:ascii="Arial" w:eastAsia="Times New Roman" w:hAnsi="Arial" w:cs="Arial"/>
      <w:sz w:val="20"/>
      <w:lang w:val="es-ES" w:eastAsia="zh-CN"/>
    </w:rPr>
  </w:style>
  <w:style w:type="paragraph" w:customStyle="1" w:styleId="Bullettable">
    <w:name w:val="Bullet table"/>
    <w:basedOn w:val="Normal"/>
    <w:autoRedefine/>
    <w:qFormat/>
    <w:rsid w:val="00BA5648"/>
    <w:pPr>
      <w:suppressAutoHyphens/>
      <w:jc w:val="both"/>
    </w:pPr>
    <w:rPr>
      <w:rFonts w:eastAsia="Calibri" w:cstheme="minorHAnsi"/>
      <w:i/>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s-ES"/>
    </w:rPr>
  </w:style>
  <w:style w:type="character" w:customStyle="1" w:styleId="Heading4Char">
    <w:name w:val="Heading 4 Char"/>
    <w:basedOn w:val="DefaultParagraphFont"/>
    <w:link w:val="Heading4"/>
    <w:rsid w:val="00316E2F"/>
    <w:rPr>
      <w:rFonts w:cs="ITC Franklin Gothic Std Med"/>
      <w:b/>
      <w:i/>
      <w:color w:val="00B050"/>
      <w:szCs w:val="24"/>
      <w:lang w:val="es-ES"/>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s-ES"/>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475">
      <w:bodyDiv w:val="1"/>
      <w:marLeft w:val="0"/>
      <w:marRight w:val="0"/>
      <w:marTop w:val="0"/>
      <w:marBottom w:val="0"/>
      <w:divBdr>
        <w:top w:val="none" w:sz="0" w:space="0" w:color="auto"/>
        <w:left w:val="none" w:sz="0" w:space="0" w:color="auto"/>
        <w:bottom w:val="none" w:sz="0" w:space="0" w:color="auto"/>
        <w:right w:val="none" w:sz="0" w:space="0" w:color="auto"/>
      </w:divBdr>
      <w:divsChild>
        <w:div w:id="1045522996">
          <w:marLeft w:val="0"/>
          <w:marRight w:val="0"/>
          <w:marTop w:val="100"/>
          <w:marBottom w:val="0"/>
          <w:divBdr>
            <w:top w:val="none" w:sz="0" w:space="0" w:color="auto"/>
            <w:left w:val="none" w:sz="0" w:space="0" w:color="auto"/>
            <w:bottom w:val="none" w:sz="0" w:space="0" w:color="auto"/>
            <w:right w:val="none" w:sz="0" w:space="0" w:color="auto"/>
          </w:divBdr>
        </w:div>
        <w:div w:id="1908882390">
          <w:marLeft w:val="0"/>
          <w:marRight w:val="0"/>
          <w:marTop w:val="0"/>
          <w:marBottom w:val="0"/>
          <w:divBdr>
            <w:top w:val="none" w:sz="0" w:space="0" w:color="auto"/>
            <w:left w:val="none" w:sz="0" w:space="0" w:color="auto"/>
            <w:bottom w:val="none" w:sz="0" w:space="0" w:color="auto"/>
            <w:right w:val="none" w:sz="0" w:space="0" w:color="auto"/>
          </w:divBdr>
          <w:divsChild>
            <w:div w:id="1287470982">
              <w:marLeft w:val="0"/>
              <w:marRight w:val="0"/>
              <w:marTop w:val="0"/>
              <w:marBottom w:val="0"/>
              <w:divBdr>
                <w:top w:val="none" w:sz="0" w:space="0" w:color="auto"/>
                <w:left w:val="none" w:sz="0" w:space="0" w:color="auto"/>
                <w:bottom w:val="none" w:sz="0" w:space="0" w:color="auto"/>
                <w:right w:val="none" w:sz="0" w:space="0" w:color="auto"/>
              </w:divBdr>
              <w:divsChild>
                <w:div w:id="950821210">
                  <w:marLeft w:val="0"/>
                  <w:marRight w:val="0"/>
                  <w:marTop w:val="0"/>
                  <w:marBottom w:val="0"/>
                  <w:divBdr>
                    <w:top w:val="none" w:sz="0" w:space="0" w:color="auto"/>
                    <w:left w:val="none" w:sz="0" w:space="0" w:color="auto"/>
                    <w:bottom w:val="none" w:sz="0" w:space="0" w:color="auto"/>
                    <w:right w:val="none" w:sz="0" w:space="0" w:color="auto"/>
                  </w:divBdr>
                  <w:divsChild>
                    <w:div w:id="721946366">
                      <w:marLeft w:val="0"/>
                      <w:marRight w:val="0"/>
                      <w:marTop w:val="0"/>
                      <w:marBottom w:val="0"/>
                      <w:divBdr>
                        <w:top w:val="none" w:sz="0" w:space="0" w:color="auto"/>
                        <w:left w:val="none" w:sz="0" w:space="0" w:color="auto"/>
                        <w:bottom w:val="none" w:sz="0" w:space="0" w:color="auto"/>
                        <w:right w:val="none" w:sz="0" w:space="0" w:color="auto"/>
                      </w:divBdr>
                      <w:divsChild>
                        <w:div w:id="19474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1303">
              <w:marLeft w:val="0"/>
              <w:marRight w:val="0"/>
              <w:marTop w:val="0"/>
              <w:marBottom w:val="0"/>
              <w:divBdr>
                <w:top w:val="none" w:sz="0" w:space="0" w:color="auto"/>
                <w:left w:val="none" w:sz="0" w:space="0" w:color="auto"/>
                <w:bottom w:val="none" w:sz="0" w:space="0" w:color="auto"/>
                <w:right w:val="none" w:sz="0" w:space="0" w:color="auto"/>
              </w:divBdr>
              <w:divsChild>
                <w:div w:id="483550204">
                  <w:marLeft w:val="0"/>
                  <w:marRight w:val="0"/>
                  <w:marTop w:val="0"/>
                  <w:marBottom w:val="0"/>
                  <w:divBdr>
                    <w:top w:val="none" w:sz="0" w:space="0" w:color="auto"/>
                    <w:left w:val="none" w:sz="0" w:space="0" w:color="auto"/>
                    <w:bottom w:val="none" w:sz="0" w:space="0" w:color="auto"/>
                    <w:right w:val="none" w:sz="0" w:space="0" w:color="auto"/>
                  </w:divBdr>
                  <w:divsChild>
                    <w:div w:id="61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768745156">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4117c50-33ca-4e49-9a5c-4b51d291b3ff" ContentTypeId="0x01010054E0FEF4951F9D49A6F48A35419983C7"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BA53F1E6121CF944A78F2AF5495D9FEF" ma:contentTypeVersion="3" ma:contentTypeDescription="" ma:contentTypeScope="" ma:versionID="1ae9bc4dc7008a45e317237476409941">
  <xsd:schema xmlns:xsd="http://www.w3.org/2001/XMLSchema" xmlns:xs="http://www.w3.org/2001/XMLSchema" xmlns:p="http://schemas.microsoft.com/office/2006/metadata/properties" xmlns:ns2="b99a068c-3844-4a16-badd-77233eea0529" targetNamespace="http://schemas.microsoft.com/office/2006/metadata/properties" ma:root="true" ma:fieldsID="9e5c391b06ffd9c02d8abc9ac69e1a4e"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Authors xmlns="b99a068c-3844-4a16-badd-77233eea0529">000581643:Maria Camila Quintero Garzon:mquinterogarzon@worldbank.org;</DocAuthors>
    <Authors xmlns="b99a068c-3844-4a16-badd-77233eea0529">
      <UserInfo>
        <DisplayName>i:0#.w|wb\wb581643</DisplayName>
        <AccountId>1230</AccountId>
        <AccountType/>
      </UserInfo>
    </Authors>
    <SequenceNum xmlns="b99a068c-3844-4a16-badd-77233eea0529" xsi:nil="true"/>
    <Cordis_x0020_ID xmlns="b99a068c-3844-4a16-badd-77233eea0529" xsi:nil="true"/>
    <Stage xmlns="b99a068c-3844-4a16-badd-77233eea0529">NEG</Stage>
    <PolicyExceptions xmlns="b99a068c-3844-4a16-badd-77233eea0529">PE09:9.Deliberative;</PolicyExceptions>
    <IsTemplate xmlns="b99a068c-3844-4a16-badd-77233eea0529">false</IsTemplate>
    <WBDocType xmlns="b99a068c-3844-4a16-badd-77233eea0529" xsi:nil="true"/>
    <SecurityClassification xmlns="b99a068c-3844-4a16-badd-77233eea0529">Official use only</SecurityClassification>
    <DeliverableID xmlns="b99a068c-3844-4a16-badd-77233eea0529" xsi:nil="true"/>
    <ProjectID xmlns="b99a068c-3844-4a16-badd-77233eea0529">P179636</ProjectID>
    <Task_x0020_ID xmlns="b99a068c-3844-4a16-badd-77233eea0529">TT00560114</Task_x0020_ID>
    <HasUserUploaded xmlns="b99a068c-3844-4a16-badd-77233eea0529">true</HasUserUploaded>
    <DocumentDate xmlns="b99a068c-3844-4a16-badd-77233eea0529">2023-01-18T05:00:00+00:00</DocumentDate>
    <Package xmlns="b99a068c-3844-4a16-badd-77233eea0529">true</Package>
    <TemplateDocVersion xmlns="b99a068c-3844-4a16-badd-77233eea0529" xsi:nil="true"/>
    <RefreshDate xmlns="b99a068c-3844-4a16-badd-77233eea0529" xsi:nil="true"/>
    <IsMandatory xmlns="b99a068c-3844-4a16-badd-77233eea0529">false</IsMandatory>
    <SortOrder xmlns="b99a068c-3844-4a16-badd-77233eea0529" xsi:nil="true"/>
    <IsHidden xmlns="b99a068c-3844-4a16-badd-77233eea0529">false</IsHidden>
    <AttachmentType xmlns="b99a068c-3844-4a16-badd-77233eea0529" xsi:nil="true"/>
    <DisclosedVersion xmlns="b99a068c-3844-4a16-badd-77233eea0529" xsi:nil="true"/>
    <DocumentType xmlns="b99a068c-3844-4a16-badd-77233eea0529" xsi:nil="true"/>
    <ApprovedVersion xmlns="b99a068c-3844-4a16-badd-77233eea0529" xsi:nil="true"/>
    <DocStatus xmlns="b99a068c-3844-4a16-badd-77233eea0529" xsi:nil="true"/>
    <DependentDoc xmlns="b99a068c-3844-4a16-badd-77233eea0529" xsi:nil="true"/>
    <SAPStage xmlns="b99a068c-3844-4a16-badd-77233eea0529" xsi:nil="true"/>
    <LockStatus xmlns="b99a068c-3844-4a16-badd-77233eea0529" xsi:nil="true"/>
    <Abstract xmlns="b99a068c-3844-4a16-badd-77233eea0529" xsi:nil="true"/>
    <DocumentAction xmlns="b99a068c-3844-4a16-badd-77233eea0529" xsi:nil="true"/>
  </documentManagement>
</p:properties>
</file>

<file path=customXml/itemProps1.xml><?xml version="1.0" encoding="utf-8"?>
<ds:datastoreItem xmlns:ds="http://schemas.openxmlformats.org/officeDocument/2006/customXml" ds:itemID="{F420A58C-1314-42BA-A31D-7B2BE00C907D}">
  <ds:schemaRefs>
    <ds:schemaRef ds:uri="Microsoft.SharePoint.Taxonomy.ContentTypeSync"/>
  </ds:schemaRefs>
</ds:datastoreItem>
</file>

<file path=customXml/itemProps2.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customXml/itemProps3.xml><?xml version="1.0" encoding="utf-8"?>
<ds:datastoreItem xmlns:ds="http://schemas.openxmlformats.org/officeDocument/2006/customXml" ds:itemID="{5E1CA5B2-8929-4707-B45A-909894955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5.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b99a068c-3844-4a16-badd-77233eea052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3502</Words>
  <Characters>19963</Characters>
  <Application>Microsoft Office Word</Application>
  <DocSecurity>0</DocSecurity>
  <Lines>166</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PCAS P179636_para Negociaciones_español</dc:title>
  <dc:subject/>
  <dc:creator>Dominique Isabelle Kayser</dc:creator>
  <cp:keywords/>
  <dc:description/>
  <cp:lastModifiedBy>Elba Lydia Gaggero</cp:lastModifiedBy>
  <cp:revision>9</cp:revision>
  <cp:lastPrinted>2019-07-26T21:53:00Z</cp:lastPrinted>
  <dcterms:created xsi:type="dcterms:W3CDTF">2023-01-19T00:06:00Z</dcterms:created>
  <dcterms:modified xsi:type="dcterms:W3CDTF">2023-01-23T13:37:00Z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0x01010054E0FEF4951F9D49A6F48A35419983C700BA53F1E6121CF944A78F2AF5495D9FEF</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MediaServiceImageTags">
    <vt:lpwstr/>
  </property>
  <property fmtid="{D5CDD505-2E9C-101B-9397-08002B2CF9AE}" pid="7" name="lcf76f155ced4ddcb4097134ff3c332f">
    <vt:lpwstr/>
  </property>
  <property fmtid="{D5CDD505-2E9C-101B-9397-08002B2CF9AE}" pid="8" name="ProofOfDelivery">
    <vt:lpwstr/>
  </property>
  <property fmtid="{D5CDD505-2E9C-101B-9397-08002B2CF9AE}" pid="9" name="WbDocsObjectId">
    <vt:lpwstr/>
  </property>
  <property fmtid="{D5CDD505-2E9C-101B-9397-08002B2CF9AE}" pid="10" name="RatedBy">
    <vt:lpwstr/>
  </property>
  <property fmtid="{D5CDD505-2E9C-101B-9397-08002B2CF9AE}" pid="11" name="IsDocumentTagged">
    <vt:lpwstr/>
  </property>
  <property fmtid="{D5CDD505-2E9C-101B-9397-08002B2CF9AE}" pid="12" name="LikedBy">
    <vt:lpwstr/>
  </property>
</Properties>
</file>