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spacing w:line="360" w:lineRule="auto" w:before="93"/>
        <w:ind w:left="2100" w:right="111" w:firstLine="0"/>
        <w:jc w:val="both"/>
        <w:rPr>
          <w:b/>
          <w:sz w:val="24"/>
        </w:rPr>
      </w:pPr>
      <w:r>
        <w:rPr>
          <w:b/>
          <w:sz w:val="24"/>
        </w:rPr>
        <w:t>REGLAMENTO DE ASISTENCIA FARMACEUTICA DE LA ASOCIACION MUTUAL ……PONER NOMBRE COMPLETO………….</w:t>
      </w:r>
    </w:p>
    <w:p>
      <w:pPr>
        <w:pStyle w:val="BodyText"/>
        <w:tabs>
          <w:tab w:pos="8973" w:val="left" w:leader="dot"/>
        </w:tabs>
        <w:spacing w:line="360" w:lineRule="auto"/>
        <w:ind w:left="2100" w:right="107"/>
        <w:jc w:val="both"/>
      </w:pPr>
      <w:r>
        <w:rPr>
          <w:b/>
        </w:rPr>
        <w:t>ARTICULO 1º: </w:t>
      </w:r>
      <w:r>
        <w:rPr/>
        <w:t>El servicio a implementarse contemplado en el artículo 2º del estatuto social de la Asociación Mutual….(nombre)……. se crea a los efectos de atender las necesidades de los asociados, en lo referente a todo lo inherente a la rama farmacéutica general. </w:t>
      </w:r>
      <w:r>
        <w:rPr>
          <w:b/>
        </w:rPr>
        <w:t>ARTICULO 2º: </w:t>
      </w:r>
      <w:r>
        <w:rPr/>
        <w:t>El servicio a implementarse es para todos los asociados sin distinción de categorías, siendo único requisito, abonar y estar al día con la cuota social. </w:t>
      </w:r>
      <w:r>
        <w:rPr>
          <w:b/>
        </w:rPr>
        <w:t>ARTICULO 3º: </w:t>
      </w:r>
      <w:r>
        <w:rPr/>
        <w:t>Sus fines y objetivos serán: la prestación de servicios farmacéuticos integrales, crear farmacia mutual propia, contratar otras farmacias en distintas zonas, crear la droguería mutual implementando un canal de distribución propio o contratado, propender a la implementación de un co-seguro asistencial farmacéutico, que permitirá mediante el pago de una cuota complementaria, obtener mayores descuentos en medicamentos que los que otorga la obra social a la que pertenece. Dicha cuota será fijada por el Consejo Directivo, ad-referendum de la primer asamblea que se realice. Todos los servicios podrán ofrecerse a otras instituciones que tengan fines solidarios (mutuales, cooperativas, sindicatos, obras sociales, asociaciones, Federaciones, entidades de bien público) debiéndose firmar convenios ( Art. 5º Ley 20.321) </w:t>
      </w:r>
      <w:r>
        <w:rPr>
          <w:spacing w:val="3"/>
        </w:rPr>
        <w:t>ad- </w:t>
      </w:r>
      <w:r>
        <w:rPr/>
        <w:t>referéndum de la primer asamblea que se realice. </w:t>
      </w:r>
      <w:r>
        <w:rPr>
          <w:b/>
        </w:rPr>
        <w:t>ARTICULO 4º: </w:t>
      </w:r>
      <w:r>
        <w:rPr/>
        <w:t>Existirá un período de carencia   </w:t>
      </w:r>
      <w:r>
        <w:rPr>
          <w:spacing w:val="13"/>
        </w:rPr>
        <w:t> </w:t>
      </w:r>
      <w:r>
        <w:rPr/>
        <w:t>para   </w:t>
      </w:r>
      <w:r>
        <w:rPr>
          <w:spacing w:val="13"/>
        </w:rPr>
        <w:t> </w:t>
      </w:r>
      <w:r>
        <w:rPr/>
        <w:t>la   </w:t>
      </w:r>
      <w:r>
        <w:rPr>
          <w:spacing w:val="14"/>
        </w:rPr>
        <w:t> </w:t>
      </w:r>
      <w:r>
        <w:rPr/>
        <w:t>percepción   </w:t>
      </w:r>
      <w:r>
        <w:rPr>
          <w:spacing w:val="13"/>
        </w:rPr>
        <w:t> </w:t>
      </w:r>
      <w:r>
        <w:rPr/>
        <w:t>del   </w:t>
      </w:r>
      <w:r>
        <w:rPr>
          <w:spacing w:val="12"/>
        </w:rPr>
        <w:t> </w:t>
      </w:r>
      <w:r>
        <w:rPr/>
        <w:t>servicio   </w:t>
      </w:r>
      <w:r>
        <w:rPr>
          <w:spacing w:val="14"/>
        </w:rPr>
        <w:t> </w:t>
      </w:r>
      <w:r>
        <w:rPr/>
        <w:t>de</w:t>
        <w:tab/>
        <w:t>meses.</w:t>
      </w:r>
    </w:p>
    <w:p>
      <w:pPr>
        <w:pStyle w:val="BodyText"/>
        <w:spacing w:line="360" w:lineRule="auto"/>
        <w:ind w:left="2100" w:right="107"/>
        <w:jc w:val="both"/>
      </w:pPr>
      <w:r>
        <w:rPr>
          <w:b/>
        </w:rPr>
        <w:t>ARTICULO 5º:</w:t>
      </w:r>
      <w:r>
        <w:rPr/>
        <w:t>El Consejo Directivo queda facultado para fijar las modalidades operativas de los servicios previstos, tendrá en cuenta las posibilidades económicas de la mutual, estipulará las condiciones contractuales más convenientes, y lo hará teniendo en cuenta la función social y las necesidades de los asociados. Las variaciones en las prestaciones, modificación de la cuota arancelaria u otras circunstancias relacionadas con la prestación del servicio, deberán ser notificadas al asociado  con  una antelación no  inferior</w:t>
      </w:r>
      <w:r>
        <w:rPr>
          <w:spacing w:val="2"/>
        </w:rPr>
        <w:t> </w:t>
      </w:r>
      <w:r>
        <w:rPr/>
        <w:t>a TREINTA (30)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360" w:lineRule="auto" w:before="93"/>
        <w:ind w:left="112" w:right="2094"/>
        <w:jc w:val="both"/>
      </w:pPr>
      <w:r>
        <w:rPr/>
        <w:t>días de producidas, mediante comunicación fehaciente ya sea correspondencia, boletines o publicación en cartelera. </w:t>
      </w:r>
      <w:r>
        <w:rPr>
          <w:b/>
        </w:rPr>
        <w:t>ARTICULO 6º: </w:t>
      </w:r>
      <w:r>
        <w:rPr/>
        <w:t>También se podrán firmar convenios con entidades, profesionales, laboratorios de investigación, laboratorios de especialidades medicinales, asociaciones, federaciones, facultades, universidades, los mismos serán de: estudio, investigación, promoción, difusión del medicamento como bien social. </w:t>
      </w:r>
      <w:r>
        <w:rPr>
          <w:b/>
        </w:rPr>
        <w:t>ARTICULO 7º: </w:t>
      </w:r>
      <w:r>
        <w:rPr/>
        <w:t>Será prioritario la creación de la biblioteca científica, cursos de capacitación profesional, becas de estudio, intercambio de experiencias, talleres de química- farmaceútica, participación y organización de congresos, seminarios y todo otro evento profesional. </w:t>
      </w:r>
      <w:r>
        <w:rPr>
          <w:b/>
        </w:rPr>
        <w:t>ARTICULO 8º: </w:t>
      </w:r>
      <w:r>
        <w:rPr/>
        <w:t>El Consejo Directivo queda facultado para implementar un Vademécum de: especialidades medicinales, productos genéricos, productos gaélicos y magistrales, ofreciéndolo en calidad de colaboración a todas las organizaciones afines a la salud y a la seguridad social, pudiendo llegar a elaborarlos en establecimientos debidamente autorizados por la autoridad competente, teniendo en cuenta la función social y el abaratamiento de los medicamentos. </w:t>
      </w:r>
      <w:r>
        <w:rPr>
          <w:b/>
        </w:rPr>
        <w:t>ARTICULO 9º: </w:t>
      </w:r>
      <w:r>
        <w:rPr/>
        <w:t>El Consejo Directivo estará a cargo del servicio, podrá nombrar colaboradores, como así también personal profesional especializado, de ser necesario creará una subcomisión,  en todos los casos fijará sus derechos y obligaciones. </w:t>
      </w:r>
      <w:r>
        <w:rPr>
          <w:b/>
        </w:rPr>
        <w:t>DISPOSICION TRANSITORIA: </w:t>
      </w:r>
      <w:r>
        <w:rPr/>
        <w:t>El Consejo Directivo queda autorizado para aceptar e introducir en este reglamento las modificaciones que sugiera el Instituto Nacional de Asociativismo y Economía</w:t>
      </w:r>
      <w:r>
        <w:rPr>
          <w:spacing w:val="-4"/>
        </w:rPr>
        <w:t> </w:t>
      </w:r>
      <w:r>
        <w:rPr/>
        <w:t>Social.</w:t>
      </w:r>
    </w:p>
    <w:sectPr>
      <w:pgSz w:w="11910" w:h="16840"/>
      <w:pgMar w:top="15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Pezzini</dc:creator>
  <dc:title>REGLAMENTO DE ASISTENCIA FARMACEUTICA</dc:title>
  <dcterms:created xsi:type="dcterms:W3CDTF">2020-05-08T14:23:11Z</dcterms:created>
  <dcterms:modified xsi:type="dcterms:W3CDTF">2020-05-08T14:23:11Z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2020-05-08T00:00:00Z</vt:filetime>
  </property>
</Properties>
</file>