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9A" w:rsidRPr="00641815" w:rsidRDefault="0073419A" w:rsidP="0073419A">
      <w:pPr>
        <w:spacing w:line="480" w:lineRule="auto"/>
        <w:jc w:val="center"/>
        <w:rPr>
          <w:rFonts w:ascii="Calibri" w:eastAsia="Arial" w:hAnsi="Calibri" w:cs="Arial"/>
          <w:b/>
        </w:rPr>
      </w:pPr>
      <w:r w:rsidRPr="00641815">
        <w:rPr>
          <w:rFonts w:ascii="Calibri" w:eastAsia="Arial" w:hAnsi="Calibri" w:cs="Arial"/>
          <w:b/>
        </w:rPr>
        <w:t>Informe Complementario al Aviso de Expresiones de Interés</w:t>
      </w:r>
    </w:p>
    <w:tbl>
      <w:tblPr>
        <w:tblW w:w="0" w:type="auto"/>
        <w:tblInd w:w="98" w:type="dxa"/>
        <w:tblLayout w:type="fixed"/>
        <w:tblLook w:val="0000" w:firstRow="0" w:lastRow="0" w:firstColumn="0" w:lastColumn="0" w:noHBand="0" w:noVBand="0"/>
      </w:tblPr>
      <w:tblGrid>
        <w:gridCol w:w="10075"/>
      </w:tblGrid>
      <w:tr w:rsidR="0073419A" w:rsidRPr="00BA5DD6" w:rsidTr="00A52A21">
        <w:trPr>
          <w:trHeight w:val="524"/>
        </w:trPr>
        <w:tc>
          <w:tcPr>
            <w:tcW w:w="10075" w:type="dxa"/>
            <w:tcBorders>
              <w:top w:val="single" w:sz="1" w:space="0" w:color="000000"/>
              <w:left w:val="single" w:sz="1" w:space="0" w:color="000000"/>
              <w:bottom w:val="single" w:sz="1" w:space="0" w:color="000000"/>
              <w:right w:val="single" w:sz="1" w:space="0" w:color="000000"/>
            </w:tcBorders>
            <w:shd w:val="clear" w:color="auto" w:fill="FFFFFF"/>
          </w:tcPr>
          <w:p w:rsidR="0073419A" w:rsidRDefault="0073419A" w:rsidP="00A52A21">
            <w:pPr>
              <w:snapToGrid w:val="0"/>
              <w:jc w:val="center"/>
              <w:rPr>
                <w:rFonts w:ascii="Calibri" w:hAnsi="Calibri"/>
                <w:b/>
                <w:sz w:val="22"/>
                <w:szCs w:val="22"/>
              </w:rPr>
            </w:pPr>
            <w:r w:rsidRPr="00476976">
              <w:rPr>
                <w:rFonts w:ascii="Calibri" w:hAnsi="Calibri"/>
                <w:b/>
                <w:sz w:val="22"/>
                <w:szCs w:val="22"/>
              </w:rPr>
              <w:t xml:space="preserve">DIRECCION </w:t>
            </w:r>
            <w:r>
              <w:rPr>
                <w:rFonts w:ascii="Calibri" w:hAnsi="Calibri"/>
                <w:b/>
                <w:sz w:val="22"/>
                <w:szCs w:val="22"/>
              </w:rPr>
              <w:t>GENERAL</w:t>
            </w:r>
            <w:r w:rsidRPr="00476976">
              <w:rPr>
                <w:rFonts w:ascii="Calibri" w:hAnsi="Calibri"/>
                <w:b/>
                <w:sz w:val="22"/>
                <w:szCs w:val="22"/>
              </w:rPr>
              <w:t xml:space="preserve"> DE PROGRAMAS Y PROYECTOS SECTORIALES Y ESPECIALES</w:t>
            </w:r>
          </w:p>
          <w:p w:rsidR="0073419A" w:rsidRPr="00BA5DD6" w:rsidRDefault="0073419A" w:rsidP="00A52A21">
            <w:pPr>
              <w:snapToGrid w:val="0"/>
              <w:jc w:val="center"/>
              <w:rPr>
                <w:rFonts w:ascii="Calibri" w:eastAsia="Arial" w:hAnsi="Calibri" w:cs="Arial"/>
                <w:b/>
                <w:highlight w:val="lightGray"/>
              </w:rPr>
            </w:pPr>
            <w:r w:rsidRPr="00476976">
              <w:rPr>
                <w:rFonts w:ascii="Calibri" w:hAnsi="Calibri"/>
                <w:b/>
                <w:sz w:val="22"/>
                <w:szCs w:val="22"/>
              </w:rPr>
              <w:t xml:space="preserve">  MINISTERIO DE PRODUCCION Y TRABAJO  </w:t>
            </w:r>
          </w:p>
        </w:tc>
      </w:tr>
      <w:tr w:rsidR="0073419A" w:rsidRPr="00BA5DD6" w:rsidTr="00A52A21">
        <w:trPr>
          <w:trHeight w:val="696"/>
        </w:trPr>
        <w:tc>
          <w:tcPr>
            <w:tcW w:w="100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3419A" w:rsidRPr="00BA5DD6" w:rsidRDefault="0073419A" w:rsidP="00A52A21">
            <w:pPr>
              <w:jc w:val="center"/>
              <w:rPr>
                <w:rFonts w:ascii="Calibri" w:eastAsia="Arial" w:hAnsi="Calibri" w:cs="Arial"/>
                <w:highlight w:val="lightGray"/>
              </w:rPr>
            </w:pPr>
            <w:r w:rsidRPr="00476976">
              <w:rPr>
                <w:rFonts w:ascii="Calibri" w:hAnsi="Calibri"/>
                <w:b/>
                <w:sz w:val="22"/>
                <w:szCs w:val="22"/>
              </w:rPr>
              <w:t>PROGRAMA DE IMPLEMENTACION DEL REGIMEN NACIONAL DE VENTANILLA UNICA DE COMERCIO EXTERIOR ARGENTINO (VUCEA)</w:t>
            </w:r>
            <w:r>
              <w:rPr>
                <w:rFonts w:ascii="Calibri" w:hAnsi="Calibri"/>
                <w:b/>
                <w:sz w:val="22"/>
                <w:szCs w:val="22"/>
              </w:rPr>
              <w:t xml:space="preserve"> PRESTAMO BID 3869/OC-AR</w:t>
            </w:r>
          </w:p>
        </w:tc>
      </w:tr>
      <w:tr w:rsidR="0073419A" w:rsidRPr="00BA5DD6" w:rsidTr="00A52A21">
        <w:trPr>
          <w:trHeight w:val="397"/>
        </w:trPr>
        <w:tc>
          <w:tcPr>
            <w:tcW w:w="100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3419A" w:rsidRPr="0008411F" w:rsidRDefault="0073419A" w:rsidP="00A52A21">
            <w:pPr>
              <w:snapToGrid w:val="0"/>
              <w:jc w:val="center"/>
              <w:rPr>
                <w:rFonts w:ascii="Calibri" w:eastAsia="Arial" w:hAnsi="Calibri" w:cs="Arial"/>
              </w:rPr>
            </w:pPr>
            <w:r w:rsidRPr="0008411F">
              <w:rPr>
                <w:rFonts w:ascii="Calibri" w:eastAsia="Arial" w:hAnsi="Calibri" w:cs="Arial"/>
              </w:rPr>
              <w:t>Expresiones de Interés para el Proyecto: SP 02/2018</w:t>
            </w:r>
          </w:p>
        </w:tc>
      </w:tr>
      <w:tr w:rsidR="0073419A" w:rsidRPr="00BA5DD6" w:rsidTr="00A52A21">
        <w:trPr>
          <w:trHeight w:val="442"/>
        </w:trPr>
        <w:tc>
          <w:tcPr>
            <w:tcW w:w="100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3419A" w:rsidRPr="0008411F" w:rsidRDefault="0073419A" w:rsidP="00A52A21">
            <w:pPr>
              <w:snapToGrid w:val="0"/>
              <w:jc w:val="center"/>
              <w:rPr>
                <w:rFonts w:ascii="Calibri" w:eastAsia="Arial" w:hAnsi="Calibri" w:cs="Arial"/>
              </w:rPr>
            </w:pPr>
            <w:r w:rsidRPr="0008411F">
              <w:rPr>
                <w:rFonts w:ascii="Calibri" w:eastAsia="Arial" w:hAnsi="Calibri" w:cs="Arial"/>
                <w:b/>
              </w:rPr>
              <w:t>PROYECTO:</w:t>
            </w:r>
            <w:r w:rsidRPr="0008411F">
              <w:rPr>
                <w:rFonts w:ascii="Calibri" w:eastAsia="Arial" w:hAnsi="Calibri" w:cs="Arial"/>
              </w:rPr>
              <w:t xml:space="preserve"> </w:t>
            </w:r>
            <w:r w:rsidRPr="00BE4DEC">
              <w:rPr>
                <w:rFonts w:ascii="Calibri" w:eastAsia="Arial" w:hAnsi="Calibri" w:cs="Arial"/>
                <w:b/>
              </w:rPr>
              <w:t xml:space="preserve">Contratación de Servicios de </w:t>
            </w:r>
            <w:r w:rsidRPr="0008411F">
              <w:rPr>
                <w:rFonts w:ascii="Calibri" w:eastAsia="Arial" w:hAnsi="Calibri" w:cs="Arial"/>
                <w:b/>
                <w:szCs w:val="24"/>
              </w:rPr>
              <w:t>Gestión y Operación de Infraestructura Tecnológica</w:t>
            </w:r>
          </w:p>
        </w:tc>
      </w:tr>
    </w:tbl>
    <w:p w:rsidR="0073419A" w:rsidRPr="00641815" w:rsidRDefault="0073419A" w:rsidP="0073419A">
      <w:pPr>
        <w:jc w:val="center"/>
        <w:rPr>
          <w:rFonts w:ascii="Calibri" w:eastAsia="Arial" w:hAnsi="Calibri" w:cs="Arial"/>
          <w:b/>
        </w:rPr>
      </w:pPr>
    </w:p>
    <w:p w:rsidR="0073419A" w:rsidRPr="00641815" w:rsidRDefault="0073419A" w:rsidP="0073419A">
      <w:pPr>
        <w:jc w:val="center"/>
        <w:rPr>
          <w:rFonts w:ascii="Calibri" w:eastAsia="Arial" w:hAnsi="Calibri" w:cs="Arial"/>
          <w:b/>
          <w:u w:val="single"/>
        </w:rPr>
      </w:pPr>
      <w:r w:rsidRPr="00641815">
        <w:rPr>
          <w:rFonts w:ascii="Calibri" w:eastAsia="Arial" w:hAnsi="Calibri" w:cs="Arial"/>
          <w:b/>
          <w:u w:val="single"/>
        </w:rPr>
        <w:t>Objetivos Básicos del Proyecto</w:t>
      </w:r>
    </w:p>
    <w:p w:rsidR="0073419A" w:rsidRPr="00641815" w:rsidRDefault="0073419A" w:rsidP="0073419A">
      <w:pPr>
        <w:jc w:val="both"/>
        <w:rPr>
          <w:rFonts w:ascii="Calibri" w:eastAsia="Arial" w:hAnsi="Calibri" w:cs="Arial"/>
          <w:b/>
        </w:rPr>
      </w:pPr>
    </w:p>
    <w:p w:rsidR="0073419A" w:rsidRPr="00641815" w:rsidRDefault="0073419A" w:rsidP="0073419A">
      <w:pPr>
        <w:numPr>
          <w:ilvl w:val="0"/>
          <w:numId w:val="3"/>
        </w:numPr>
        <w:tabs>
          <w:tab w:val="left" w:pos="426"/>
        </w:tabs>
        <w:suppressAutoHyphens/>
        <w:jc w:val="both"/>
        <w:rPr>
          <w:rFonts w:ascii="Calibri" w:eastAsia="Arial" w:hAnsi="Calibri" w:cs="Arial"/>
          <w:b/>
        </w:rPr>
      </w:pPr>
      <w:r w:rsidRPr="00641815">
        <w:rPr>
          <w:rFonts w:ascii="Calibri" w:eastAsia="Arial" w:hAnsi="Calibri" w:cs="Arial"/>
          <w:b/>
        </w:rPr>
        <w:t>Organismo Ejecutor:</w:t>
      </w:r>
    </w:p>
    <w:p w:rsidR="0073419A" w:rsidRPr="00BE4DEC" w:rsidRDefault="0073419A" w:rsidP="0073419A">
      <w:pPr>
        <w:spacing w:before="60" w:after="60"/>
        <w:jc w:val="both"/>
        <w:rPr>
          <w:rFonts w:ascii="Calibri" w:eastAsia="Arial" w:hAnsi="Calibri" w:cs="Arial"/>
          <w:shd w:val="clear" w:color="auto" w:fill="FFFFFF"/>
        </w:rPr>
      </w:pPr>
      <w:r w:rsidRPr="00BE4DEC">
        <w:rPr>
          <w:rFonts w:ascii="Calibri" w:eastAsia="Arial" w:hAnsi="Calibri" w:cs="Arial"/>
          <w:shd w:val="clear" w:color="auto" w:fill="FFFFFF"/>
        </w:rPr>
        <w:t xml:space="preserve">El Ministerio de Producción </w:t>
      </w:r>
      <w:r>
        <w:rPr>
          <w:rFonts w:ascii="Calibri" w:eastAsia="Arial" w:hAnsi="Calibri" w:cs="Arial"/>
          <w:shd w:val="clear" w:color="auto" w:fill="FFFFFF"/>
        </w:rPr>
        <w:t xml:space="preserve">y Trabajo </w:t>
      </w:r>
      <w:r w:rsidRPr="00BE4DEC">
        <w:rPr>
          <w:rFonts w:ascii="Calibri" w:eastAsia="Arial" w:hAnsi="Calibri" w:cs="Arial"/>
          <w:shd w:val="clear" w:color="auto" w:fill="FFFFFF"/>
        </w:rPr>
        <w:t>de la Nación</w:t>
      </w:r>
      <w:r>
        <w:rPr>
          <w:rFonts w:ascii="Calibri" w:eastAsia="Arial" w:hAnsi="Calibri" w:cs="Arial"/>
          <w:shd w:val="clear" w:color="auto" w:fill="FFFFFF"/>
        </w:rPr>
        <w:t>,</w:t>
      </w:r>
      <w:r w:rsidRPr="00BE4DEC">
        <w:rPr>
          <w:rFonts w:ascii="Calibri" w:eastAsia="Arial" w:hAnsi="Calibri" w:cs="Arial"/>
          <w:shd w:val="clear" w:color="auto" w:fill="FFFFFF"/>
        </w:rPr>
        <w:t xml:space="preserve">  ha recibido un financiamiento del Banco Interamericano de Desarrollo  para financiar el costo del Programa de Implementación del Régimen Nacional de Ventanilla Única de Comercio Exterior Argentino VUCE</w:t>
      </w:r>
      <w:r>
        <w:rPr>
          <w:rFonts w:ascii="Calibri" w:eastAsia="Arial" w:hAnsi="Calibri" w:cs="Arial"/>
          <w:shd w:val="clear" w:color="auto" w:fill="FFFFFF"/>
        </w:rPr>
        <w:t>A</w:t>
      </w:r>
      <w:r w:rsidRPr="00BE4DEC">
        <w:rPr>
          <w:rFonts w:ascii="Calibri" w:eastAsia="Arial" w:hAnsi="Calibri" w:cs="Arial"/>
          <w:shd w:val="clear" w:color="auto" w:fill="FFFFFF"/>
        </w:rPr>
        <w:t>, y se propone utilizar parte de los fondos de este financiamiento para efectuar los pagos bajo el Contrato de Préstamo BID 3869/OC-AR.</w:t>
      </w:r>
      <w:r>
        <w:rPr>
          <w:rFonts w:ascii="Calibri" w:eastAsia="Arial" w:hAnsi="Calibri" w:cs="Arial"/>
          <w:shd w:val="clear" w:color="auto" w:fill="FFFFFF"/>
        </w:rPr>
        <w:t xml:space="preserve"> La ejecución será a través de la Secretaría de Comercio y la Dirección General de Programas y Proyectos Sectoriales y Especiales.</w:t>
      </w:r>
    </w:p>
    <w:p w:rsidR="0073419A" w:rsidRPr="00641815" w:rsidRDefault="0073419A" w:rsidP="0073419A">
      <w:pPr>
        <w:jc w:val="both"/>
        <w:rPr>
          <w:rFonts w:ascii="Calibri" w:eastAsia="Arial" w:hAnsi="Calibri" w:cs="Arial"/>
          <w:shd w:val="clear" w:color="auto" w:fill="FFFFFF"/>
        </w:rPr>
      </w:pPr>
    </w:p>
    <w:p w:rsidR="0073419A" w:rsidRPr="00641815" w:rsidRDefault="0073419A" w:rsidP="0073419A">
      <w:pPr>
        <w:numPr>
          <w:ilvl w:val="0"/>
          <w:numId w:val="3"/>
        </w:numPr>
        <w:tabs>
          <w:tab w:val="left" w:pos="426"/>
        </w:tabs>
        <w:suppressAutoHyphens/>
        <w:jc w:val="both"/>
        <w:rPr>
          <w:rFonts w:ascii="Calibri" w:eastAsia="Arial" w:hAnsi="Calibri" w:cs="Arial"/>
          <w:b/>
        </w:rPr>
      </w:pPr>
      <w:r w:rsidRPr="00641815">
        <w:rPr>
          <w:rFonts w:ascii="Calibri" w:eastAsia="Arial" w:hAnsi="Calibri" w:cs="Arial"/>
          <w:b/>
        </w:rPr>
        <w:t>Objetivo General:</w:t>
      </w:r>
    </w:p>
    <w:p w:rsidR="0073419A" w:rsidRDefault="0073419A" w:rsidP="0073419A">
      <w:pPr>
        <w:jc w:val="both"/>
        <w:rPr>
          <w:rFonts w:ascii="Calibri" w:eastAsia="Arial" w:hAnsi="Calibri" w:cs="Arial"/>
          <w:shd w:val="clear" w:color="auto" w:fill="FFFFFF"/>
        </w:rPr>
      </w:pPr>
    </w:p>
    <w:p w:rsidR="0073419A" w:rsidRDefault="0073419A" w:rsidP="0073419A">
      <w:pPr>
        <w:jc w:val="both"/>
        <w:rPr>
          <w:rFonts w:ascii="Calibri" w:eastAsia="Arial" w:hAnsi="Calibri" w:cs="Arial"/>
          <w:shd w:val="clear" w:color="auto" w:fill="FFFFFF"/>
        </w:rPr>
      </w:pPr>
      <w:r w:rsidRPr="00A55207">
        <w:rPr>
          <w:rFonts w:ascii="Calibri" w:eastAsia="Arial" w:hAnsi="Calibri" w:cs="Arial"/>
          <w:shd w:val="clear" w:color="auto" w:fill="FFFFFF"/>
        </w:rPr>
        <w:t xml:space="preserve">El objetivo general del presente proyecto </w:t>
      </w:r>
      <w:r>
        <w:rPr>
          <w:rFonts w:ascii="Calibri" w:eastAsia="Arial" w:hAnsi="Calibri" w:cs="Arial"/>
          <w:shd w:val="clear" w:color="auto" w:fill="FFFFFF"/>
        </w:rPr>
        <w:t>consiste en la gestión y operación de la infraestructura tecnológica  sobre la cual se ejecuta la aplicación de Ventanilla Única de Comercio Exterior. Alcanza la administración del sistema operativo, la gestión de alarmas de monitoreo y la operación del sistema.</w:t>
      </w:r>
    </w:p>
    <w:p w:rsidR="0073419A" w:rsidRDefault="0073419A" w:rsidP="0073419A">
      <w:pPr>
        <w:tabs>
          <w:tab w:val="left" w:pos="426"/>
        </w:tabs>
        <w:suppressAutoHyphens/>
        <w:jc w:val="both"/>
        <w:rPr>
          <w:rFonts w:ascii="Calibri" w:eastAsia="Arial" w:hAnsi="Calibri" w:cs="Arial"/>
        </w:rPr>
      </w:pPr>
    </w:p>
    <w:p w:rsidR="0073419A" w:rsidRPr="00641815" w:rsidRDefault="0073419A" w:rsidP="0073419A">
      <w:pPr>
        <w:numPr>
          <w:ilvl w:val="0"/>
          <w:numId w:val="3"/>
        </w:numPr>
        <w:tabs>
          <w:tab w:val="left" w:pos="426"/>
        </w:tabs>
        <w:suppressAutoHyphens/>
        <w:jc w:val="both"/>
        <w:rPr>
          <w:rFonts w:ascii="Calibri" w:eastAsia="Arial" w:hAnsi="Calibri" w:cs="Arial"/>
          <w:b/>
        </w:rPr>
      </w:pPr>
      <w:r w:rsidRPr="00641815">
        <w:rPr>
          <w:rFonts w:ascii="Calibri" w:eastAsia="Arial" w:hAnsi="Calibri" w:cs="Arial"/>
          <w:b/>
        </w:rPr>
        <w:t>Objetivos Específicos:</w:t>
      </w:r>
    </w:p>
    <w:p w:rsidR="0073419A" w:rsidRDefault="0073419A" w:rsidP="0073419A">
      <w:pPr>
        <w:jc w:val="both"/>
        <w:rPr>
          <w:rFonts w:ascii="Calibri" w:eastAsia="Arial" w:hAnsi="Calibri" w:cs="Arial"/>
        </w:rPr>
      </w:pPr>
      <w:r w:rsidRPr="00641815">
        <w:rPr>
          <w:rFonts w:ascii="Calibri" w:eastAsia="Arial" w:hAnsi="Calibri" w:cs="Arial"/>
        </w:rPr>
        <w:t xml:space="preserve">Los objetivos específicos del proyecto son: </w:t>
      </w:r>
    </w:p>
    <w:p w:rsidR="0073419A" w:rsidRDefault="0073419A" w:rsidP="0073419A">
      <w:pPr>
        <w:jc w:val="both"/>
        <w:rPr>
          <w:rFonts w:ascii="Calibri" w:eastAsia="Arial" w:hAnsi="Calibri" w:cs="Arial"/>
        </w:rPr>
      </w:pPr>
    </w:p>
    <w:p w:rsidR="0073419A" w:rsidRPr="000C6C02" w:rsidRDefault="0073419A" w:rsidP="0073419A">
      <w:pPr>
        <w:pStyle w:val="Prrafodelista"/>
        <w:numPr>
          <w:ilvl w:val="0"/>
          <w:numId w:val="2"/>
        </w:numPr>
        <w:contextualSpacing/>
        <w:jc w:val="both"/>
        <w:rPr>
          <w:sz w:val="24"/>
          <w:szCs w:val="24"/>
          <w:lang w:val="es-AR"/>
        </w:rPr>
      </w:pPr>
      <w:r w:rsidRPr="000C6C02">
        <w:rPr>
          <w:rFonts w:eastAsia="Arial" w:cs="Arial"/>
          <w:b/>
          <w:sz w:val="24"/>
          <w:szCs w:val="24"/>
        </w:rPr>
        <w:t>Gestionar alarmas de monitoreo:</w:t>
      </w:r>
      <w:r w:rsidRPr="000C6C02">
        <w:rPr>
          <w:rFonts w:eastAsia="Arial" w:cs="Arial"/>
          <w:sz w:val="24"/>
          <w:szCs w:val="24"/>
        </w:rPr>
        <w:t xml:space="preserve"> </w:t>
      </w:r>
      <w:r w:rsidRPr="000C6C02">
        <w:rPr>
          <w:sz w:val="24"/>
          <w:szCs w:val="24"/>
          <w:lang w:val="es-AR"/>
        </w:rPr>
        <w:t xml:space="preserve">disponer de procesos y procedimientos de soporte operativo para monitorear y escalar las alarmas que surjan en el sistema de monitoreo establecido por VUCE. Esto incluye la visualización de consolas, la identificación de alarmas que afecten la operación, la apertura de tickets y la derivación de alarmas a los grupos </w:t>
      </w:r>
      <w:proofErr w:type="spellStart"/>
      <w:r w:rsidRPr="000C6C02">
        <w:rPr>
          <w:sz w:val="24"/>
          <w:szCs w:val="24"/>
          <w:lang w:val="es-AR"/>
        </w:rPr>
        <w:t>resolutores</w:t>
      </w:r>
      <w:proofErr w:type="spellEnd"/>
      <w:r w:rsidRPr="000C6C02">
        <w:rPr>
          <w:sz w:val="24"/>
          <w:szCs w:val="24"/>
          <w:lang w:val="es-AR"/>
        </w:rPr>
        <w:t>.</w:t>
      </w:r>
    </w:p>
    <w:p w:rsidR="0073419A" w:rsidRPr="000C6C02" w:rsidRDefault="0073419A" w:rsidP="0073419A">
      <w:pPr>
        <w:pStyle w:val="Prrafodelista"/>
        <w:contextualSpacing/>
        <w:jc w:val="both"/>
        <w:rPr>
          <w:sz w:val="24"/>
          <w:szCs w:val="24"/>
          <w:lang w:val="es-AR"/>
        </w:rPr>
      </w:pPr>
    </w:p>
    <w:p w:rsidR="0073419A" w:rsidRPr="00433DF0" w:rsidRDefault="0073419A" w:rsidP="0073419A">
      <w:pPr>
        <w:numPr>
          <w:ilvl w:val="0"/>
          <w:numId w:val="2"/>
        </w:numPr>
        <w:jc w:val="both"/>
        <w:rPr>
          <w:rFonts w:ascii="Calibri" w:eastAsia="Arial" w:hAnsi="Calibri" w:cs="Arial"/>
          <w:b/>
          <w:szCs w:val="24"/>
        </w:rPr>
      </w:pPr>
      <w:r w:rsidRPr="00433DF0">
        <w:rPr>
          <w:rFonts w:ascii="Calibri" w:eastAsia="Arial" w:hAnsi="Calibri" w:cs="Arial"/>
          <w:b/>
          <w:szCs w:val="24"/>
        </w:rPr>
        <w:t xml:space="preserve">Gestionar incidentes: </w:t>
      </w:r>
      <w:r w:rsidRPr="00433DF0">
        <w:rPr>
          <w:rFonts w:ascii="Calibri" w:eastAsia="Calibri" w:hAnsi="Calibri"/>
          <w:spacing w:val="0"/>
          <w:szCs w:val="24"/>
          <w:lang w:val="es-AR"/>
        </w:rPr>
        <w:t xml:space="preserve">a través del rol de </w:t>
      </w:r>
      <w:proofErr w:type="spellStart"/>
      <w:r w:rsidRPr="00433DF0">
        <w:rPr>
          <w:rFonts w:ascii="Calibri" w:eastAsia="Calibri" w:hAnsi="Calibri"/>
          <w:spacing w:val="0"/>
          <w:szCs w:val="24"/>
          <w:lang w:val="es-AR"/>
        </w:rPr>
        <w:t>incident</w:t>
      </w:r>
      <w:proofErr w:type="spellEnd"/>
      <w:r w:rsidRPr="00433DF0">
        <w:rPr>
          <w:rFonts w:ascii="Calibri" w:eastAsia="Calibri" w:hAnsi="Calibri"/>
          <w:spacing w:val="0"/>
          <w:szCs w:val="24"/>
          <w:lang w:val="es-AR"/>
        </w:rPr>
        <w:t xml:space="preserve"> manager (gestor de incidentes) se realizará el seguimiento completo de todos los incidentes que afecten la plataforma desde la apertura hasta el cierre de cada caso. El gestor de incidentes es responsable por la calidad y la integridad de todos los incidentes. Es la interface con otros gestores y con los equipos técnicos de resolución.</w:t>
      </w:r>
    </w:p>
    <w:p w:rsidR="0073419A" w:rsidRDefault="0073419A" w:rsidP="0073419A">
      <w:pPr>
        <w:pStyle w:val="Prrafodelista"/>
        <w:rPr>
          <w:rFonts w:eastAsia="Arial" w:cs="Arial"/>
          <w:b/>
          <w:szCs w:val="24"/>
        </w:rPr>
      </w:pPr>
    </w:p>
    <w:p w:rsidR="0073419A" w:rsidRPr="00433DF0" w:rsidRDefault="0073419A" w:rsidP="0073419A">
      <w:pPr>
        <w:numPr>
          <w:ilvl w:val="0"/>
          <w:numId w:val="2"/>
        </w:numPr>
        <w:jc w:val="both"/>
        <w:rPr>
          <w:rFonts w:ascii="Calibri" w:eastAsia="Arial" w:hAnsi="Calibri" w:cs="Arial"/>
          <w:b/>
          <w:szCs w:val="24"/>
        </w:rPr>
      </w:pPr>
      <w:r w:rsidRPr="00433DF0">
        <w:rPr>
          <w:rFonts w:ascii="Calibri" w:eastAsia="Arial" w:hAnsi="Calibri" w:cs="Arial"/>
          <w:b/>
          <w:szCs w:val="24"/>
        </w:rPr>
        <w:lastRenderedPageBreak/>
        <w:t>Operar la plataforma:</w:t>
      </w:r>
      <w:r w:rsidRPr="00433DF0">
        <w:rPr>
          <w:rFonts w:ascii="Calibri" w:eastAsia="Arial" w:hAnsi="Calibri" w:cs="Arial"/>
          <w:szCs w:val="24"/>
        </w:rPr>
        <w:t xml:space="preserve"> </w:t>
      </w:r>
      <w:r w:rsidRPr="00433DF0">
        <w:rPr>
          <w:rFonts w:ascii="Calibri" w:eastAsia="Calibri" w:hAnsi="Calibri"/>
          <w:spacing w:val="0"/>
          <w:szCs w:val="24"/>
          <w:lang w:val="es-AR"/>
        </w:rPr>
        <w:t xml:space="preserve">el servicio de operación de la plataforma abarca las tareas que aseguran la disponibilidad de los servicios en términos operativos y garantizan que los procesos de la aplicación se ejecutan y controlan de manera estructurada y completa. </w:t>
      </w:r>
    </w:p>
    <w:p w:rsidR="0073419A" w:rsidRPr="000C6C02" w:rsidRDefault="0073419A" w:rsidP="0073419A">
      <w:pPr>
        <w:ind w:left="720"/>
        <w:jc w:val="both"/>
        <w:rPr>
          <w:rFonts w:ascii="Calibri" w:eastAsia="Arial" w:hAnsi="Calibri" w:cs="Arial"/>
          <w:b/>
          <w:szCs w:val="24"/>
        </w:rPr>
      </w:pPr>
    </w:p>
    <w:p w:rsidR="0073419A" w:rsidRDefault="0073419A" w:rsidP="0073419A">
      <w:pPr>
        <w:numPr>
          <w:ilvl w:val="0"/>
          <w:numId w:val="2"/>
        </w:numPr>
        <w:jc w:val="both"/>
        <w:rPr>
          <w:rFonts w:ascii="Calibri" w:eastAsia="Calibri" w:hAnsi="Calibri"/>
          <w:spacing w:val="0"/>
          <w:szCs w:val="24"/>
          <w:lang w:val="es-AR"/>
        </w:rPr>
      </w:pPr>
      <w:r w:rsidRPr="00433DF0">
        <w:rPr>
          <w:rFonts w:ascii="Calibri" w:eastAsia="Arial" w:hAnsi="Calibri" w:cs="Arial"/>
          <w:b/>
          <w:szCs w:val="24"/>
        </w:rPr>
        <w:t xml:space="preserve">Administrar la infraestructura: </w:t>
      </w:r>
      <w:r w:rsidRPr="00433DF0">
        <w:rPr>
          <w:rFonts w:ascii="Calibri" w:eastAsia="Arial" w:hAnsi="Calibri" w:cs="Arial"/>
          <w:szCs w:val="24"/>
        </w:rPr>
        <w:t>e</w:t>
      </w:r>
      <w:r w:rsidRPr="00433DF0">
        <w:rPr>
          <w:rFonts w:ascii="Calibri" w:eastAsia="Calibri" w:hAnsi="Calibri"/>
          <w:spacing w:val="0"/>
          <w:szCs w:val="24"/>
          <w:lang w:val="es-AR"/>
        </w:rPr>
        <w:t xml:space="preserve">l servicio de administración de infraestructura consiste en dar soporte continuo a los distintos entornos de VUCE a fin de asegurar la disponibilidad y normal funcionamiento de la infraestructura (servidores) donde corren las aplicaciones, con foco en los aspectos más complejos de la plataforma. Incluye actividades tales como, </w:t>
      </w:r>
      <w:proofErr w:type="spellStart"/>
      <w:r w:rsidRPr="00433DF0">
        <w:rPr>
          <w:rFonts w:ascii="Calibri" w:eastAsia="Calibri" w:hAnsi="Calibri"/>
          <w:spacing w:val="0"/>
          <w:szCs w:val="24"/>
          <w:lang w:val="es-AR"/>
        </w:rPr>
        <w:t>capacity</w:t>
      </w:r>
      <w:proofErr w:type="spellEnd"/>
      <w:r w:rsidRPr="00433DF0">
        <w:rPr>
          <w:rFonts w:ascii="Calibri" w:eastAsia="Calibri" w:hAnsi="Calibri"/>
          <w:spacing w:val="0"/>
          <w:szCs w:val="24"/>
          <w:lang w:val="es-AR"/>
        </w:rPr>
        <w:t xml:space="preserve"> </w:t>
      </w:r>
      <w:proofErr w:type="spellStart"/>
      <w:r w:rsidRPr="00433DF0">
        <w:rPr>
          <w:rFonts w:ascii="Calibri" w:eastAsia="Calibri" w:hAnsi="Calibri"/>
          <w:spacing w:val="0"/>
          <w:szCs w:val="24"/>
          <w:lang w:val="es-AR"/>
        </w:rPr>
        <w:t>planning</w:t>
      </w:r>
      <w:proofErr w:type="spellEnd"/>
      <w:r w:rsidRPr="00433DF0">
        <w:rPr>
          <w:rFonts w:ascii="Calibri" w:eastAsia="Calibri" w:hAnsi="Calibri"/>
          <w:spacing w:val="0"/>
          <w:szCs w:val="24"/>
          <w:lang w:val="es-AR"/>
        </w:rPr>
        <w:t>, parchado de seguridad</w:t>
      </w:r>
      <w:r>
        <w:rPr>
          <w:rFonts w:ascii="Calibri" w:eastAsia="Calibri" w:hAnsi="Calibri"/>
          <w:spacing w:val="0"/>
          <w:szCs w:val="24"/>
          <w:lang w:val="es-AR"/>
        </w:rPr>
        <w:t>, control de accesos y segundo nivel de soporte.</w:t>
      </w:r>
    </w:p>
    <w:p w:rsidR="0073419A" w:rsidRPr="00100A49" w:rsidRDefault="0073419A" w:rsidP="0073419A">
      <w:pPr>
        <w:pStyle w:val="Prrafodelista"/>
        <w:rPr>
          <w:rFonts w:eastAsia="Arial" w:cs="Arial"/>
          <w:b/>
          <w:szCs w:val="24"/>
          <w:lang w:val="es-AR"/>
        </w:rPr>
      </w:pPr>
    </w:p>
    <w:p w:rsidR="0073419A" w:rsidRPr="00433DF0" w:rsidRDefault="0073419A" w:rsidP="0073419A">
      <w:pPr>
        <w:numPr>
          <w:ilvl w:val="0"/>
          <w:numId w:val="2"/>
        </w:numPr>
        <w:jc w:val="both"/>
        <w:rPr>
          <w:rFonts w:ascii="Calibri" w:eastAsia="Calibri" w:hAnsi="Calibri"/>
          <w:spacing w:val="0"/>
          <w:szCs w:val="24"/>
          <w:lang w:val="es-AR"/>
        </w:rPr>
      </w:pPr>
      <w:r w:rsidRPr="00433DF0">
        <w:rPr>
          <w:rFonts w:ascii="Calibri" w:eastAsia="Arial" w:hAnsi="Calibri" w:cs="Arial"/>
          <w:b/>
          <w:szCs w:val="24"/>
        </w:rPr>
        <w:t xml:space="preserve">Generar reportes del servicio: </w:t>
      </w:r>
      <w:r w:rsidRPr="00433DF0">
        <w:rPr>
          <w:rFonts w:ascii="Calibri" w:eastAsia="Calibri" w:hAnsi="Calibri"/>
          <w:spacing w:val="0"/>
          <w:szCs w:val="24"/>
          <w:lang w:val="es-AR"/>
        </w:rPr>
        <w:t>los reportes de gestión están orientados a dar visibilidad sobre la manera en que el proveedor está entregando el servicio. Cubre todos los servicios contratados y representa un entregable importante para validar el cumplimiento de los términos de referencia</w:t>
      </w:r>
      <w:r>
        <w:rPr>
          <w:rFonts w:ascii="Calibri" w:eastAsia="Calibri" w:hAnsi="Calibri"/>
          <w:spacing w:val="0"/>
          <w:szCs w:val="24"/>
          <w:lang w:val="es-AR"/>
        </w:rPr>
        <w:t xml:space="preserve"> y los niveles de servicio esperados (</w:t>
      </w:r>
      <w:proofErr w:type="spellStart"/>
      <w:r>
        <w:rPr>
          <w:rFonts w:ascii="Calibri" w:eastAsia="Calibri" w:hAnsi="Calibri"/>
          <w:spacing w:val="0"/>
          <w:szCs w:val="24"/>
          <w:lang w:val="es-AR"/>
        </w:rPr>
        <w:t>SLA´s</w:t>
      </w:r>
      <w:proofErr w:type="spellEnd"/>
      <w:r>
        <w:rPr>
          <w:rFonts w:ascii="Calibri" w:eastAsia="Calibri" w:hAnsi="Calibri"/>
          <w:spacing w:val="0"/>
          <w:szCs w:val="24"/>
          <w:lang w:val="es-AR"/>
        </w:rPr>
        <w:t>).</w:t>
      </w:r>
    </w:p>
    <w:p w:rsidR="0073419A" w:rsidRPr="004B4EC5" w:rsidRDefault="0073419A" w:rsidP="0073419A">
      <w:pPr>
        <w:jc w:val="both"/>
        <w:rPr>
          <w:rFonts w:ascii="Calibri" w:eastAsia="Arial" w:hAnsi="Calibri" w:cs="Arial"/>
        </w:rPr>
      </w:pPr>
    </w:p>
    <w:p w:rsidR="0073419A" w:rsidRDefault="0073419A" w:rsidP="0073419A">
      <w:pPr>
        <w:tabs>
          <w:tab w:val="left" w:pos="426"/>
        </w:tabs>
        <w:suppressAutoHyphens/>
        <w:jc w:val="both"/>
        <w:rPr>
          <w:rFonts w:ascii="Calibri" w:eastAsia="Arial" w:hAnsi="Calibri" w:cs="Arial"/>
          <w:b/>
        </w:rPr>
      </w:pPr>
      <w:r>
        <w:rPr>
          <w:rFonts w:ascii="Calibri" w:eastAsia="Arial" w:hAnsi="Calibri" w:cs="Arial"/>
          <w:b/>
        </w:rPr>
        <w:t xml:space="preserve">4. </w:t>
      </w:r>
      <w:r w:rsidRPr="00641815">
        <w:rPr>
          <w:rFonts w:ascii="Calibri" w:eastAsia="Arial" w:hAnsi="Calibri" w:cs="Arial"/>
          <w:b/>
        </w:rPr>
        <w:t>Antecedentes Técnicos:</w:t>
      </w:r>
    </w:p>
    <w:p w:rsidR="0073419A" w:rsidRDefault="0073419A" w:rsidP="0073419A">
      <w:pPr>
        <w:tabs>
          <w:tab w:val="left" w:pos="426"/>
        </w:tabs>
        <w:suppressAutoHyphens/>
        <w:jc w:val="both"/>
        <w:rPr>
          <w:rFonts w:ascii="Calibri" w:eastAsia="Arial" w:hAnsi="Calibri" w:cs="Arial"/>
        </w:rPr>
      </w:pPr>
      <w:r>
        <w:rPr>
          <w:rFonts w:ascii="Calibri" w:eastAsia="Arial" w:hAnsi="Calibri" w:cs="Arial"/>
        </w:rPr>
        <w:t>L</w:t>
      </w:r>
      <w:r w:rsidRPr="00641815">
        <w:rPr>
          <w:rFonts w:ascii="Calibri" w:eastAsia="Arial" w:hAnsi="Calibri" w:cs="Arial"/>
        </w:rPr>
        <w:t xml:space="preserve">ista de trabajos similares en complejidad técnica ejecutados en los últimos </w:t>
      </w:r>
      <w:r>
        <w:rPr>
          <w:rFonts w:ascii="Calibri" w:eastAsia="Arial" w:hAnsi="Calibri" w:cs="Arial"/>
        </w:rPr>
        <w:t>5</w:t>
      </w:r>
      <w:r w:rsidRPr="00641815">
        <w:rPr>
          <w:rFonts w:ascii="Calibri" w:eastAsia="Arial" w:hAnsi="Calibri" w:cs="Arial"/>
        </w:rPr>
        <w:t xml:space="preserve"> (</w:t>
      </w:r>
      <w:r>
        <w:rPr>
          <w:rFonts w:ascii="Calibri" w:eastAsia="Arial" w:hAnsi="Calibri" w:cs="Arial"/>
        </w:rPr>
        <w:t>cinco</w:t>
      </w:r>
      <w:r w:rsidRPr="00641815">
        <w:rPr>
          <w:rFonts w:ascii="Calibri" w:eastAsia="Arial" w:hAnsi="Calibri" w:cs="Arial"/>
        </w:rPr>
        <w:t>) años</w:t>
      </w:r>
      <w:r>
        <w:rPr>
          <w:rFonts w:ascii="Calibri" w:eastAsia="Arial" w:hAnsi="Calibri" w:cs="Arial"/>
        </w:rPr>
        <w:t>:</w:t>
      </w:r>
    </w:p>
    <w:p w:rsidR="0073419A" w:rsidRDefault="0073419A" w:rsidP="0073419A">
      <w:pPr>
        <w:tabs>
          <w:tab w:val="num" w:pos="851"/>
        </w:tabs>
        <w:suppressAutoHyphens/>
        <w:jc w:val="both"/>
        <w:rPr>
          <w:rFonts w:ascii="Calibri" w:eastAsia="Arial" w:hAnsi="Calibri" w:cs="Arial"/>
          <w:sz w:val="16"/>
          <w:szCs w:val="16"/>
        </w:rPr>
      </w:pPr>
    </w:p>
    <w:p w:rsidR="0073419A" w:rsidRDefault="0073419A" w:rsidP="0073419A">
      <w:pPr>
        <w:numPr>
          <w:ilvl w:val="0"/>
          <w:numId w:val="1"/>
        </w:numPr>
        <w:tabs>
          <w:tab w:val="left" w:pos="426"/>
        </w:tabs>
        <w:suppressAutoHyphens/>
        <w:jc w:val="both"/>
        <w:rPr>
          <w:rFonts w:ascii="Calibri" w:eastAsia="Arial" w:hAnsi="Calibri" w:cs="Arial"/>
        </w:rPr>
      </w:pPr>
      <w:r w:rsidRPr="00100A49">
        <w:rPr>
          <w:rFonts w:ascii="Calibri" w:eastAsia="Arial" w:hAnsi="Calibri" w:cs="Arial"/>
        </w:rPr>
        <w:t xml:space="preserve">Lista de trabajos similares en complejidad técnica ejecutados en los últimos 5 (cinco) años. Por trabajos similares en complejidad técnica se entiende: servicios de administración de sistemas operativos, operación de NOC (Network </w:t>
      </w:r>
      <w:proofErr w:type="spellStart"/>
      <w:r w:rsidRPr="00100A49">
        <w:rPr>
          <w:rFonts w:ascii="Calibri" w:eastAsia="Arial" w:hAnsi="Calibri" w:cs="Arial"/>
        </w:rPr>
        <w:t>Operations</w:t>
      </w:r>
      <w:proofErr w:type="spellEnd"/>
      <w:r w:rsidRPr="00100A49">
        <w:rPr>
          <w:rFonts w:ascii="Calibri" w:eastAsia="Arial" w:hAnsi="Calibri" w:cs="Arial"/>
        </w:rPr>
        <w:t xml:space="preserve"> Center) 7 X 24, gestión de incidentes de IT de distintas severidades, operación de IT y aplicaciones. Volumen aproximado de equipos: 60 servidores. Para cada trabajo, indicar: lugar, descripción de los trabajos realizados incluyendo duración del proyecto, monto aproximado del contrato, volumen de equipos bajo alcance discriminado por sistema operativo,  y contacto actualizado (nombre y teléfono).</w:t>
      </w:r>
    </w:p>
    <w:p w:rsidR="0073419A" w:rsidRPr="00100A49" w:rsidRDefault="0073419A" w:rsidP="0073419A">
      <w:pPr>
        <w:tabs>
          <w:tab w:val="left" w:pos="426"/>
        </w:tabs>
        <w:suppressAutoHyphens/>
        <w:ind w:left="720"/>
        <w:jc w:val="both"/>
        <w:rPr>
          <w:rFonts w:ascii="Calibri" w:eastAsia="Arial" w:hAnsi="Calibri" w:cs="Arial"/>
        </w:rPr>
      </w:pPr>
    </w:p>
    <w:p w:rsidR="0073419A" w:rsidRPr="00100A49" w:rsidRDefault="0073419A" w:rsidP="0073419A">
      <w:pPr>
        <w:numPr>
          <w:ilvl w:val="0"/>
          <w:numId w:val="1"/>
        </w:numPr>
        <w:tabs>
          <w:tab w:val="left" w:pos="426"/>
        </w:tabs>
        <w:suppressAutoHyphens/>
        <w:jc w:val="both"/>
        <w:rPr>
          <w:rFonts w:ascii="Calibri" w:eastAsia="Arial" w:hAnsi="Calibri" w:cs="Arial"/>
        </w:rPr>
      </w:pPr>
      <w:r w:rsidRPr="00100A49">
        <w:rPr>
          <w:rFonts w:ascii="Calibri" w:eastAsia="Arial" w:hAnsi="Calibri" w:cs="Arial"/>
        </w:rPr>
        <w:t>Deberán disponer en los últimos 5 años de por lo menos, tres (3) antecedentes similares, preferentemente en proyectos de administración de tecnología y operación de sistemas</w:t>
      </w:r>
      <w:r>
        <w:rPr>
          <w:rFonts w:ascii="Calibri" w:eastAsia="Arial" w:hAnsi="Calibri" w:cs="Arial"/>
        </w:rPr>
        <w:t xml:space="preserve"> con un mínimo de 60 servidores</w:t>
      </w:r>
      <w:r w:rsidRPr="00100A49">
        <w:rPr>
          <w:rFonts w:ascii="Calibri" w:eastAsia="Arial" w:hAnsi="Calibri" w:cs="Arial"/>
        </w:rPr>
        <w:t>.</w:t>
      </w:r>
    </w:p>
    <w:p w:rsidR="0073419A" w:rsidRPr="00100A49" w:rsidRDefault="0073419A" w:rsidP="0073419A">
      <w:pPr>
        <w:tabs>
          <w:tab w:val="left" w:pos="426"/>
        </w:tabs>
        <w:suppressAutoHyphens/>
        <w:jc w:val="both"/>
        <w:rPr>
          <w:rFonts w:ascii="Calibri" w:eastAsia="Arial" w:hAnsi="Calibri" w:cs="Arial"/>
        </w:rPr>
      </w:pPr>
    </w:p>
    <w:p w:rsidR="0073419A" w:rsidRPr="00641815" w:rsidRDefault="0073419A" w:rsidP="0073419A">
      <w:pPr>
        <w:jc w:val="both"/>
        <w:rPr>
          <w:rFonts w:ascii="Calibri" w:eastAsia="Arial" w:hAnsi="Calibri" w:cs="Arial"/>
        </w:rPr>
      </w:pPr>
      <w:r w:rsidRPr="0008411F">
        <w:rPr>
          <w:rFonts w:ascii="Calibri" w:eastAsia="Arial" w:hAnsi="Calibri" w:cs="Arial"/>
        </w:rPr>
        <w:t xml:space="preserve">Los antecedentes deberán ser presentados completando la planilla adjunta a continuación, referenciando folio de la presentación donde se encuentra la documentación complementaria. </w:t>
      </w:r>
    </w:p>
    <w:p w:rsidR="0073419A" w:rsidRDefault="0073419A">
      <w:pPr>
        <w:spacing w:after="200" w:line="276" w:lineRule="auto"/>
        <w:rPr>
          <w:rFonts w:ascii="Calibri" w:eastAsia="Arial" w:hAnsi="Calibri" w:cs="Arial"/>
          <w:b/>
        </w:rPr>
      </w:pPr>
      <w:r>
        <w:rPr>
          <w:rFonts w:ascii="Calibri" w:eastAsia="Arial" w:hAnsi="Calibri" w:cs="Arial"/>
          <w:b/>
        </w:rPr>
        <w:br w:type="page"/>
      </w:r>
    </w:p>
    <w:p w:rsidR="0073419A" w:rsidRPr="00641815" w:rsidRDefault="0073419A" w:rsidP="0073419A">
      <w:pPr>
        <w:jc w:val="center"/>
        <w:rPr>
          <w:rFonts w:ascii="Calibri" w:eastAsia="Arial" w:hAnsi="Calibri" w:cs="Arial"/>
          <w:b/>
        </w:rPr>
      </w:pPr>
      <w:bookmarkStart w:id="0" w:name="_GoBack"/>
      <w:bookmarkEnd w:id="0"/>
    </w:p>
    <w:tbl>
      <w:tblPr>
        <w:tblW w:w="0" w:type="auto"/>
        <w:tblInd w:w="10" w:type="dxa"/>
        <w:tblLayout w:type="fixed"/>
        <w:tblCellMar>
          <w:left w:w="10" w:type="dxa"/>
          <w:right w:w="10" w:type="dxa"/>
        </w:tblCellMar>
        <w:tblLook w:val="0000" w:firstRow="0" w:lastRow="0" w:firstColumn="0" w:lastColumn="0" w:noHBand="0" w:noVBand="0"/>
      </w:tblPr>
      <w:tblGrid>
        <w:gridCol w:w="817"/>
        <w:gridCol w:w="2423"/>
        <w:gridCol w:w="30"/>
        <w:gridCol w:w="2508"/>
        <w:gridCol w:w="4145"/>
      </w:tblGrid>
      <w:tr w:rsidR="0073419A" w:rsidRPr="00641815" w:rsidTr="00A52A21">
        <w:trPr>
          <w:trHeight w:val="347"/>
        </w:trPr>
        <w:tc>
          <w:tcPr>
            <w:tcW w:w="5778" w:type="dxa"/>
            <w:gridSpan w:val="4"/>
            <w:tcBorders>
              <w:top w:val="single" w:sz="1" w:space="0" w:color="000000"/>
              <w:left w:val="single" w:sz="1" w:space="0" w:color="000000"/>
              <w:bottom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trabajo: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País:</w:t>
            </w:r>
          </w:p>
        </w:tc>
      </w:tr>
      <w:tr w:rsidR="0073419A" w:rsidRPr="00641815" w:rsidTr="00A52A21">
        <w:tblPrEx>
          <w:tblCellMar>
            <w:left w:w="108" w:type="dxa"/>
            <w:right w:w="108" w:type="dxa"/>
          </w:tblCellMar>
        </w:tblPrEx>
        <w:trPr>
          <w:trHeight w:val="47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Contratante:</w:t>
            </w:r>
          </w:p>
          <w:p w:rsidR="0073419A" w:rsidRPr="006E6CCD" w:rsidRDefault="0073419A" w:rsidP="00A52A21">
            <w:pPr>
              <w:jc w:val="both"/>
              <w:rPr>
                <w:rFonts w:ascii="Calibri" w:hAnsi="Calibri"/>
                <w:sz w:val="18"/>
                <w:szCs w:val="18"/>
              </w:rPr>
            </w:pPr>
          </w:p>
        </w:tc>
      </w:tr>
      <w:tr w:rsidR="0073419A" w:rsidRPr="00641815"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rPr>
                <w:rFonts w:ascii="Calibri" w:eastAsia="Arial" w:hAnsi="Calibri" w:cs="Arial"/>
                <w:b/>
                <w:sz w:val="18"/>
                <w:szCs w:val="18"/>
              </w:rPr>
            </w:pPr>
            <w:r w:rsidRPr="006E6CCD">
              <w:rPr>
                <w:rFonts w:ascii="Calibri" w:eastAsia="Arial" w:hAnsi="Calibri" w:cs="Arial"/>
                <w:b/>
                <w:sz w:val="18"/>
                <w:szCs w:val="18"/>
              </w:rPr>
              <w:t>Seleccionar una o más categorías que correspondan al objeto del trabajo:</w:t>
            </w:r>
          </w:p>
        </w:tc>
      </w:tr>
      <w:tr w:rsidR="0073419A" w:rsidRPr="00641815" w:rsidTr="00A52A21">
        <w:trPr>
          <w:trHeight w:val="23"/>
        </w:trPr>
        <w:tc>
          <w:tcPr>
            <w:tcW w:w="817" w:type="dxa"/>
            <w:tcBorders>
              <w:top w:val="single" w:sz="4" w:space="0" w:color="000000"/>
              <w:left w:val="single" w:sz="4" w:space="0" w:color="000000"/>
              <w:bottom w:val="single" w:sz="1"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4" w:space="0" w:color="000000"/>
              <w:left w:val="single" w:sz="1" w:space="0" w:color="000000"/>
              <w:bottom w:val="single" w:sz="1"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rsidTr="00A52A21">
        <w:trPr>
          <w:trHeight w:val="23"/>
        </w:trPr>
        <w:tc>
          <w:tcPr>
            <w:tcW w:w="817" w:type="dxa"/>
            <w:tcBorders>
              <w:top w:val="single" w:sz="1" w:space="0" w:color="000000"/>
              <w:left w:val="single" w:sz="4" w:space="0" w:color="000000"/>
              <w:bottom w:val="single" w:sz="1"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rsidTr="00A52A21">
        <w:trPr>
          <w:trHeight w:val="23"/>
        </w:trPr>
        <w:tc>
          <w:tcPr>
            <w:tcW w:w="817" w:type="dxa"/>
            <w:tcBorders>
              <w:top w:val="single" w:sz="1" w:space="0" w:color="000000"/>
              <w:left w:val="single" w:sz="4" w:space="0" w:color="000000"/>
              <w:bottom w:val="single" w:sz="1"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rsidTr="00A52A21">
        <w:trPr>
          <w:trHeight w:val="23"/>
        </w:trPr>
        <w:tc>
          <w:tcPr>
            <w:tcW w:w="817" w:type="dxa"/>
            <w:tcBorders>
              <w:top w:val="single" w:sz="1" w:space="0" w:color="000000"/>
              <w:left w:val="single" w:sz="4" w:space="0" w:color="000000"/>
              <w:bottom w:val="single" w:sz="1"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Lugar del trabajo</w:t>
            </w:r>
            <w:r>
              <w:rPr>
                <w:rFonts w:ascii="Calibri" w:eastAsia="Arial" w:hAnsi="Calibri" w:cs="Arial"/>
                <w:b/>
                <w:sz w:val="18"/>
                <w:szCs w:val="18"/>
              </w:rPr>
              <w:t>:</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Número de meses</w:t>
            </w:r>
            <w:r>
              <w:rPr>
                <w:rFonts w:ascii="Calibri" w:eastAsia="Arial" w:hAnsi="Calibri" w:cs="Arial"/>
                <w:b/>
                <w:sz w:val="18"/>
                <w:szCs w:val="18"/>
              </w:rPr>
              <w:t xml:space="preserve"> / </w:t>
            </w:r>
            <w:r w:rsidRPr="006E6CCD">
              <w:rPr>
                <w:rFonts w:ascii="Calibri" w:eastAsia="Arial" w:hAnsi="Calibri" w:cs="Arial"/>
                <w:b/>
                <w:sz w:val="18"/>
                <w:szCs w:val="18"/>
              </w:rPr>
              <w:t>duración del trabajo:</w:t>
            </w:r>
          </w:p>
        </w:tc>
      </w:tr>
      <w:tr w:rsidR="0073419A" w:rsidRPr="00641815"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r>
      <w:tr w:rsidR="0073419A" w:rsidRPr="00641815"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iniciación:</w:t>
            </w:r>
          </w:p>
        </w:tc>
        <w:tc>
          <w:tcPr>
            <w:tcW w:w="2508" w:type="dxa"/>
            <w:tcBorders>
              <w:top w:val="single" w:sz="4" w:space="0" w:color="000000"/>
              <w:left w:val="single" w:sz="4" w:space="0" w:color="000000"/>
              <w:bottom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terminación:</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Valor aproximado de los servicios (en dólares):</w:t>
            </w:r>
          </w:p>
        </w:tc>
      </w:tr>
      <w:tr w:rsidR="0073419A" w:rsidRPr="00641815"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c>
          <w:tcPr>
            <w:tcW w:w="2508" w:type="dxa"/>
            <w:tcBorders>
              <w:top w:val="single" w:sz="4" w:space="0" w:color="000000"/>
              <w:left w:val="single" w:sz="4" w:space="0" w:color="000000"/>
              <w:bottom w:val="single" w:sz="4"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r>
      <w:tr w:rsidR="0073419A" w:rsidRPr="00641815"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y apellido de contacto: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Teléfono de contacto:</w:t>
            </w:r>
          </w:p>
        </w:tc>
      </w:tr>
      <w:tr w:rsidR="0073419A" w:rsidRPr="00641815"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r>
      <w:tr w:rsidR="0073419A" w:rsidRPr="00641815" w:rsidTr="00A52A21">
        <w:tblPrEx>
          <w:tblCellMar>
            <w:left w:w="108" w:type="dxa"/>
            <w:right w:w="108" w:type="dxa"/>
          </w:tblCellMar>
        </w:tblPrEx>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 xml:space="preserve">Cantidad de servidores: </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Sistemas operativos administrados:</w:t>
            </w:r>
          </w:p>
        </w:tc>
      </w:tr>
      <w:tr w:rsidR="0073419A" w:rsidRPr="00641815"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p>
        </w:tc>
      </w:tr>
      <w:tr w:rsidR="0073419A" w:rsidRPr="00641815"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Descripción del proyecto:</w:t>
            </w:r>
          </w:p>
          <w:p w:rsidR="0073419A" w:rsidRPr="006E6CCD" w:rsidRDefault="0073419A" w:rsidP="00A52A21">
            <w:pPr>
              <w:jc w:val="both"/>
              <w:rPr>
                <w:rFonts w:ascii="Calibri" w:eastAsia="Arial" w:hAnsi="Calibri" w:cs="Arial"/>
                <w:b/>
                <w:i/>
                <w:sz w:val="18"/>
                <w:szCs w:val="18"/>
              </w:rPr>
            </w:pPr>
            <w:r w:rsidRPr="006E6CCD">
              <w:rPr>
                <w:rFonts w:ascii="Calibri" w:eastAsia="Arial" w:hAnsi="Calibri" w:cs="Arial"/>
                <w:b/>
                <w:i/>
                <w:sz w:val="18"/>
                <w:szCs w:val="18"/>
              </w:rPr>
              <w:t>(ingrese una breve descripción del proyecto</w:t>
            </w:r>
            <w:r>
              <w:rPr>
                <w:rFonts w:ascii="Calibri" w:eastAsia="Arial" w:hAnsi="Calibri" w:cs="Arial"/>
                <w:b/>
                <w:i/>
                <w:sz w:val="18"/>
                <w:szCs w:val="18"/>
              </w:rPr>
              <w:t xml:space="preserve"> con detalle técnico del alcance del servicio prestado</w:t>
            </w:r>
            <w:r w:rsidRPr="006E6CCD">
              <w:rPr>
                <w:rFonts w:ascii="Calibri" w:eastAsia="Arial" w:hAnsi="Calibri" w:cs="Arial"/>
                <w:b/>
                <w:i/>
                <w:sz w:val="18"/>
                <w:szCs w:val="18"/>
              </w:rPr>
              <w:t>, no más de 10 líneas)</w:t>
            </w:r>
          </w:p>
        </w:tc>
      </w:tr>
      <w:tr w:rsidR="0073419A" w:rsidRPr="00641815"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rsidR="0073419A" w:rsidRPr="006E6CCD" w:rsidRDefault="0073419A" w:rsidP="00A52A21">
            <w:pPr>
              <w:snapToGrid w:val="0"/>
              <w:jc w:val="both"/>
              <w:rPr>
                <w:rFonts w:ascii="Calibri" w:eastAsia="Calibri" w:hAnsi="Calibri"/>
                <w:sz w:val="18"/>
                <w:szCs w:val="18"/>
              </w:rPr>
            </w:pPr>
          </w:p>
        </w:tc>
      </w:tr>
    </w:tbl>
    <w:p w:rsidR="0073419A" w:rsidRDefault="0073419A" w:rsidP="0073419A">
      <w:pPr>
        <w:rPr>
          <w:rFonts w:ascii="Calibri" w:eastAsia="Arial" w:hAnsi="Calibri" w:cs="Arial"/>
        </w:rPr>
      </w:pPr>
    </w:p>
    <w:p w:rsidR="0073419A" w:rsidRDefault="0073419A" w:rsidP="0073419A">
      <w:pPr>
        <w:jc w:val="both"/>
        <w:rPr>
          <w:rFonts w:ascii="Calibri" w:eastAsia="Arial" w:hAnsi="Calibri" w:cs="Arial"/>
        </w:rPr>
      </w:pPr>
      <w:r>
        <w:rPr>
          <w:rFonts w:ascii="Calibri" w:eastAsia="Arial" w:hAnsi="Calibri" w:cs="Arial"/>
        </w:rPr>
        <w:t>Asimismo se solicita  presentar antecedentes legales y económicos de la firma para verificar su capacidad financiera, para ello se requiere la presentación de los siguientes documentos:</w:t>
      </w:r>
    </w:p>
    <w:p w:rsidR="0073419A" w:rsidRDefault="0073419A" w:rsidP="0073419A">
      <w:pPr>
        <w:rPr>
          <w:rFonts w:ascii="Calibri" w:eastAsia="Arial" w:hAnsi="Calibri" w:cs="Arial"/>
        </w:rPr>
      </w:pPr>
    </w:p>
    <w:p w:rsidR="0073419A" w:rsidRDefault="0073419A" w:rsidP="0073419A">
      <w:pPr>
        <w:numPr>
          <w:ilvl w:val="0"/>
          <w:numId w:val="4"/>
        </w:numPr>
        <w:suppressAutoHyphens/>
        <w:jc w:val="both"/>
        <w:rPr>
          <w:rFonts w:ascii="Arial" w:eastAsia="Arial" w:hAnsi="Arial" w:cs="Arial"/>
          <w:b/>
          <w:sz w:val="20"/>
        </w:rPr>
      </w:pPr>
      <w:r w:rsidRPr="002F2DD5">
        <w:rPr>
          <w:rFonts w:ascii="Arial" w:eastAsia="Arial" w:hAnsi="Arial" w:cs="Arial"/>
          <w:b/>
          <w:sz w:val="20"/>
        </w:rPr>
        <w:t xml:space="preserve">Documentación legal de la sociedad: copia de estatuto </w:t>
      </w:r>
      <w:r>
        <w:rPr>
          <w:rFonts w:ascii="Arial" w:eastAsia="Arial" w:hAnsi="Arial" w:cs="Arial"/>
          <w:b/>
          <w:sz w:val="20"/>
        </w:rPr>
        <w:t xml:space="preserve">o contrato </w:t>
      </w:r>
      <w:r w:rsidRPr="002F2DD5">
        <w:rPr>
          <w:rFonts w:ascii="Arial" w:eastAsia="Arial" w:hAnsi="Arial" w:cs="Arial"/>
          <w:b/>
          <w:sz w:val="20"/>
        </w:rPr>
        <w:t>social.</w:t>
      </w:r>
    </w:p>
    <w:p w:rsidR="0073419A" w:rsidRPr="002F2DD5" w:rsidRDefault="0073419A" w:rsidP="0073419A">
      <w:pPr>
        <w:suppressAutoHyphens/>
        <w:ind w:left="851"/>
        <w:jc w:val="both"/>
        <w:rPr>
          <w:rFonts w:ascii="Arial" w:eastAsia="Arial" w:hAnsi="Arial" w:cs="Arial"/>
          <w:b/>
          <w:sz w:val="20"/>
        </w:rPr>
      </w:pPr>
    </w:p>
    <w:p w:rsidR="0073419A" w:rsidRDefault="0073419A" w:rsidP="0073419A">
      <w:pPr>
        <w:numPr>
          <w:ilvl w:val="0"/>
          <w:numId w:val="4"/>
        </w:numPr>
        <w:suppressAutoHyphens/>
        <w:jc w:val="both"/>
        <w:rPr>
          <w:rFonts w:ascii="Arial" w:eastAsia="Arial" w:hAnsi="Arial" w:cs="Arial"/>
          <w:sz w:val="20"/>
        </w:rPr>
      </w:pPr>
      <w:r w:rsidRPr="003D1345">
        <w:rPr>
          <w:rFonts w:ascii="Arial" w:eastAsia="Arial" w:hAnsi="Arial" w:cs="Arial"/>
          <w:b/>
          <w:sz w:val="20"/>
        </w:rPr>
        <w:t>Comprobante escrito y firmado de la intención de conformar consorcio (de corresponder</w:t>
      </w:r>
      <w:r w:rsidRPr="003D1345">
        <w:rPr>
          <w:rFonts w:ascii="Arial" w:eastAsia="Arial" w:hAnsi="Arial" w:cs="Arial"/>
          <w:sz w:val="20"/>
        </w:rPr>
        <w:t>).</w:t>
      </w:r>
    </w:p>
    <w:p w:rsidR="0073419A" w:rsidRDefault="0073419A" w:rsidP="0073419A">
      <w:pPr>
        <w:pStyle w:val="Prrafodelista"/>
        <w:rPr>
          <w:rFonts w:ascii="Arial" w:eastAsia="Arial" w:hAnsi="Arial" w:cs="Arial"/>
          <w:sz w:val="20"/>
        </w:rPr>
      </w:pPr>
    </w:p>
    <w:p w:rsidR="0073419A" w:rsidRPr="00E57F4A" w:rsidRDefault="0073419A" w:rsidP="0073419A">
      <w:pPr>
        <w:numPr>
          <w:ilvl w:val="0"/>
          <w:numId w:val="4"/>
        </w:numPr>
        <w:suppressAutoHyphens/>
        <w:jc w:val="both"/>
        <w:rPr>
          <w:rFonts w:ascii="Arial" w:eastAsia="Arial" w:hAnsi="Arial" w:cs="Arial"/>
          <w:sz w:val="20"/>
        </w:rPr>
      </w:pPr>
      <w:r w:rsidRPr="003D1345">
        <w:rPr>
          <w:rFonts w:ascii="Arial" w:eastAsia="Arial" w:hAnsi="Arial" w:cs="Arial"/>
          <w:b/>
          <w:sz w:val="20"/>
        </w:rPr>
        <w:t>Últimos dos balances o estados de situación financiera.</w:t>
      </w:r>
    </w:p>
    <w:p w:rsidR="0073419A" w:rsidRDefault="0073419A" w:rsidP="0073419A">
      <w:pPr>
        <w:pStyle w:val="Prrafodelista"/>
        <w:rPr>
          <w:rFonts w:ascii="Arial" w:eastAsia="Arial" w:hAnsi="Arial" w:cs="Arial"/>
          <w:sz w:val="20"/>
        </w:rPr>
      </w:pPr>
    </w:p>
    <w:p w:rsidR="0073419A" w:rsidRPr="00BE4DEC" w:rsidRDefault="0073419A" w:rsidP="0073419A">
      <w:pPr>
        <w:numPr>
          <w:ilvl w:val="0"/>
          <w:numId w:val="4"/>
        </w:numPr>
        <w:suppressAutoHyphens/>
        <w:jc w:val="both"/>
        <w:rPr>
          <w:rFonts w:ascii="Calibri" w:hAnsi="Calibri" w:cs="Arial"/>
          <w:b/>
          <w:i/>
          <w:sz w:val="20"/>
        </w:rPr>
      </w:pPr>
      <w:r w:rsidRPr="00BE4DEC">
        <w:rPr>
          <w:rFonts w:ascii="Arial" w:eastAsia="Arial" w:hAnsi="Arial" w:cs="Arial"/>
          <w:b/>
          <w:sz w:val="20"/>
        </w:rPr>
        <w:t>La documentación deberá ser presentada en formato papel y digital: un original en formato papel y una copia en formato digital, en idioma español.</w:t>
      </w:r>
    </w:p>
    <w:p w:rsidR="00616689" w:rsidRDefault="00616689"/>
    <w:sectPr w:rsidR="006166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0ECF"/>
    <w:multiLevelType w:val="hybridMultilevel"/>
    <w:tmpl w:val="8CAAE712"/>
    <w:lvl w:ilvl="0" w:tplc="DDA4607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25F0F"/>
    <w:multiLevelType w:val="hybridMultilevel"/>
    <w:tmpl w:val="0AEC5950"/>
    <w:lvl w:ilvl="0" w:tplc="0409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5316367D"/>
    <w:multiLevelType w:val="hybridMultilevel"/>
    <w:tmpl w:val="0C3005D2"/>
    <w:lvl w:ilvl="0" w:tplc="0D501C4C">
      <w:start w:val="1"/>
      <w:numFmt w:val="lowerLetter"/>
      <w:lvlText w:val="%1."/>
      <w:lvlJc w:val="left"/>
      <w:pPr>
        <w:ind w:left="720" w:hanging="360"/>
      </w:pPr>
      <w:rPr>
        <w:rFonts w:eastAsia="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C766C"/>
    <w:multiLevelType w:val="hybridMultilevel"/>
    <w:tmpl w:val="9C3ACC7C"/>
    <w:lvl w:ilvl="0" w:tplc="CC126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9A"/>
    <w:rsid w:val="00616689"/>
    <w:rsid w:val="007341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9A"/>
    <w:pPr>
      <w:spacing w:after="0" w:line="240" w:lineRule="auto"/>
    </w:pPr>
    <w:rPr>
      <w:rFonts w:ascii="Univers" w:eastAsia="Times New Roman" w:hAnsi="Univers"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19A"/>
    <w:pPr>
      <w:ind w:left="720"/>
    </w:pPr>
    <w:rPr>
      <w:rFonts w:ascii="Calibri" w:eastAsia="Calibri" w:hAnsi="Calibr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9A"/>
    <w:pPr>
      <w:spacing w:after="0" w:line="240" w:lineRule="auto"/>
    </w:pPr>
    <w:rPr>
      <w:rFonts w:ascii="Univers" w:eastAsia="Times New Roman" w:hAnsi="Univers"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19A"/>
    <w:pPr>
      <w:ind w:left="720"/>
    </w:pPr>
    <w:rPr>
      <w:rFonts w:ascii="Calibri" w:eastAsia="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Christie Malatto</dc:creator>
  <cp:lastModifiedBy>Cynthia Christie Malatto</cp:lastModifiedBy>
  <cp:revision>1</cp:revision>
  <dcterms:created xsi:type="dcterms:W3CDTF">2018-12-07T20:19:00Z</dcterms:created>
  <dcterms:modified xsi:type="dcterms:W3CDTF">2018-12-07T20:20:00Z</dcterms:modified>
</cp:coreProperties>
</file>