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40" w:lineRule="auto"/>
        <w:ind w:left="380" w:firstLine="0"/>
        <w:jc w:val="both"/>
        <w:rPr>
          <w:color w:val="ffffff"/>
          <w:sz w:val="33"/>
          <w:szCs w:val="33"/>
        </w:rPr>
      </w:pPr>
      <w:r w:rsidDel="00000000" w:rsidR="00000000" w:rsidRPr="00000000">
        <w:rPr>
          <w:color w:val="ffffff"/>
          <w:sz w:val="33"/>
          <w:szCs w:val="33"/>
          <w:rtl w:val="0"/>
        </w:rPr>
        <w:t xml:space="preserve">AR </w: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before="618" w:line="240" w:lineRule="auto"/>
        <w:ind w:left="1498" w:firstLine="0"/>
        <w:jc w:val="both"/>
        <w:rPr>
          <w:rFonts w:ascii="Calibri" w:cs="Calibri" w:eastAsia="Calibri" w:hAnsi="Calibri"/>
          <w:color w:val="bfbfbf"/>
          <w:sz w:val="18"/>
          <w:szCs w:val="18"/>
        </w:rPr>
      </w:pPr>
      <w:r w:rsidDel="00000000" w:rsidR="00000000" w:rsidRPr="00000000">
        <w:rPr>
          <w:rFonts w:ascii="Calibri" w:cs="Calibri" w:eastAsia="Calibri" w:hAnsi="Calibri"/>
          <w:color w:val="bfbfbf"/>
          <w:sz w:val="18"/>
          <w:szCs w:val="18"/>
          <w:rtl w:val="0"/>
        </w:rPr>
        <w:t xml:space="preserve">DIRECCIÓN GENERAL DE PROGRAMAS Y PROYECTOS SECTORIALES Y ESPECIALES (DIPROSE) </w:t>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before="334" w:line="216" w:lineRule="auto"/>
        <w:ind w:left="533" w:right="1001" w:firstLine="0"/>
        <w:jc w:val="both"/>
        <w:rPr>
          <w:rFonts w:ascii="Calibri" w:cs="Calibri" w:eastAsia="Calibri" w:hAnsi="Calibri"/>
          <w:color w:val="bfbfbf"/>
          <w:sz w:val="18"/>
          <w:szCs w:val="18"/>
        </w:rPr>
      </w:pPr>
      <w:r w:rsidDel="00000000" w:rsidR="00000000" w:rsidRPr="00000000">
        <w:rPr>
          <w:rFonts w:ascii="Calibri" w:cs="Calibri" w:eastAsia="Calibri" w:hAnsi="Calibri"/>
          <w:color w:val="bfbfbf"/>
          <w:sz w:val="18"/>
          <w:szCs w:val="18"/>
        </w:rPr>
        <w:drawing>
          <wp:inline distB="19050" distT="19050" distL="19050" distR="19050">
            <wp:extent cx="5406390" cy="2917698"/>
            <wp:effectExtent b="0" l="0" r="0" t="0"/>
            <wp:docPr id="359" name="image2.jpg"/>
            <a:graphic>
              <a:graphicData uri="http://schemas.openxmlformats.org/drawingml/2006/picture">
                <pic:pic>
                  <pic:nvPicPr>
                    <pic:cNvPr id="0" name="image2.jpg"/>
                    <pic:cNvPicPr preferRelativeResize="0"/>
                  </pic:nvPicPr>
                  <pic:blipFill>
                    <a:blip r:embed="rId8"/>
                    <a:srcRect b="9499" l="0" r="0" t="9499"/>
                    <a:stretch>
                      <a:fillRect/>
                    </a:stretch>
                  </pic:blipFill>
                  <pic:spPr>
                    <a:xfrm>
                      <a:off x="0" y="0"/>
                      <a:ext cx="5406390" cy="2917698"/>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widowControl w:val="0"/>
        <w:pBdr>
          <w:top w:space="0" w:sz="0" w:val="nil"/>
          <w:left w:space="0" w:sz="0" w:val="nil"/>
          <w:bottom w:space="0" w:sz="0" w:val="nil"/>
          <w:right w:space="0" w:sz="0" w:val="nil"/>
          <w:between w:space="0" w:sz="0" w:val="nil"/>
        </w:pBdr>
        <w:spacing w:before="334" w:line="216" w:lineRule="auto"/>
        <w:ind w:left="533" w:right="1001" w:firstLine="0"/>
        <w:jc w:val="both"/>
        <w:rPr>
          <w:rFonts w:ascii="Calibri" w:cs="Calibri" w:eastAsia="Calibri" w:hAnsi="Calibri"/>
          <w:color w:val="bfbfbf"/>
          <w:sz w:val="23"/>
          <w:szCs w:val="23"/>
          <w:highlight w:val="white"/>
        </w:rPr>
      </w:pPr>
      <w:r w:rsidDel="00000000" w:rsidR="00000000" w:rsidRPr="00000000">
        <w:rPr>
          <w:rFonts w:ascii="Calibri" w:cs="Calibri" w:eastAsia="Calibri" w:hAnsi="Calibri"/>
          <w:color w:val="bfbfbf"/>
          <w:sz w:val="23"/>
          <w:szCs w:val="23"/>
          <w:highlight w:val="white"/>
          <w:rtl w:val="0"/>
        </w:rPr>
        <w:t xml:space="preserve">Incendios Forestales 2020 - Foto por Jorge Adorno/Reuters</w:t>
      </w:r>
    </w:p>
    <w:p w:rsidR="00000000" w:rsidDel="00000000" w:rsidP="00000000" w:rsidRDefault="00000000" w:rsidRPr="00000000" w14:paraId="00000005">
      <w:pPr>
        <w:widowControl w:val="0"/>
        <w:pBdr>
          <w:top w:space="0" w:sz="0" w:val="nil"/>
          <w:left w:space="0" w:sz="0" w:val="nil"/>
          <w:bottom w:space="0" w:sz="0" w:val="nil"/>
          <w:right w:space="0" w:sz="0" w:val="nil"/>
          <w:between w:space="0" w:sz="0" w:val="nil"/>
        </w:pBdr>
        <w:spacing w:before="334" w:line="216" w:lineRule="auto"/>
        <w:ind w:left="533" w:right="1001" w:firstLine="0"/>
        <w:jc w:val="both"/>
        <w:rPr>
          <w:rFonts w:ascii="Calibri" w:cs="Calibri" w:eastAsia="Calibri" w:hAnsi="Calibri"/>
          <w:color w:val="bfbfbf"/>
          <w:sz w:val="23"/>
          <w:szCs w:val="23"/>
          <w:highlight w:val="white"/>
        </w:rPr>
      </w:pPr>
      <w:r w:rsidDel="00000000" w:rsidR="00000000" w:rsidRPr="00000000">
        <w:rPr>
          <w:rtl w:val="0"/>
        </w:rPr>
      </w:r>
    </w:p>
    <w:p w:rsidR="00000000" w:rsidDel="00000000" w:rsidP="00000000" w:rsidRDefault="00000000" w:rsidRPr="00000000" w14:paraId="00000006">
      <w:pPr>
        <w:spacing w:after="160" w:before="240" w:line="240" w:lineRule="auto"/>
        <w:jc w:val="both"/>
        <w:rPr>
          <w:rFonts w:ascii="Calibri" w:cs="Calibri" w:eastAsia="Calibri" w:hAnsi="Calibri"/>
          <w:sz w:val="20"/>
          <w:szCs w:val="20"/>
        </w:rPr>
      </w:pPr>
      <w:r w:rsidDel="00000000" w:rsidR="00000000" w:rsidRPr="00000000">
        <w:rPr>
          <w:rFonts w:ascii="Times New Roman" w:cs="Times New Roman" w:eastAsia="Times New Roman" w:hAnsi="Times New Roman"/>
          <w:b w:val="1"/>
          <w:color w:val="4d90cb"/>
          <w:sz w:val="46"/>
          <w:szCs w:val="46"/>
          <w:rtl w:val="0"/>
        </w:rPr>
        <w:t xml:space="preserve">Prevención, Control y Remediación de Incendios Forestales en la Provincia de Córdoba</w:t>
      </w:r>
      <w:r w:rsidDel="00000000" w:rsidR="00000000" w:rsidRPr="00000000">
        <w:rPr>
          <w:rtl w:val="0"/>
        </w:rPr>
      </w:r>
    </w:p>
    <w:p w:rsidR="00000000" w:rsidDel="00000000" w:rsidP="00000000" w:rsidRDefault="00000000" w:rsidRPr="00000000" w14:paraId="00000007">
      <w:pPr>
        <w:widowControl w:val="0"/>
        <w:pBdr>
          <w:top w:space="0" w:sz="0" w:val="nil"/>
          <w:left w:space="0" w:sz="0" w:val="nil"/>
          <w:bottom w:space="0" w:sz="0" w:val="nil"/>
          <w:right w:space="0" w:sz="0" w:val="nil"/>
          <w:between w:space="0" w:sz="0" w:val="nil"/>
        </w:pBdr>
        <w:spacing w:before="334" w:line="216" w:lineRule="auto"/>
        <w:ind w:left="533" w:right="1001" w:firstLine="0"/>
        <w:jc w:val="both"/>
        <w:rPr>
          <w:b w:val="1"/>
          <w:color w:val="4d90cb"/>
          <w:sz w:val="57"/>
          <w:szCs w:val="57"/>
        </w:rPr>
      </w:pPr>
      <w:r w:rsidDel="00000000" w:rsidR="00000000" w:rsidRPr="00000000">
        <w:rPr>
          <w:b w:val="1"/>
          <w:color w:val="4d90cb"/>
          <w:sz w:val="57"/>
          <w:szCs w:val="57"/>
          <w:rtl w:val="0"/>
        </w:rPr>
        <w:t xml:space="preserve"> </w:t>
      </w:r>
    </w:p>
    <w:p w:rsidR="00000000" w:rsidDel="00000000" w:rsidP="00000000" w:rsidRDefault="00000000" w:rsidRPr="00000000" w14:paraId="00000008">
      <w:pPr>
        <w:widowControl w:val="0"/>
        <w:pBdr>
          <w:top w:space="0" w:sz="0" w:val="nil"/>
          <w:left w:space="0" w:sz="0" w:val="nil"/>
          <w:bottom w:space="0" w:sz="0" w:val="nil"/>
          <w:right w:space="0" w:sz="0" w:val="nil"/>
          <w:between w:space="0" w:sz="0" w:val="nil"/>
        </w:pBdr>
        <w:spacing w:before="445" w:line="240" w:lineRule="auto"/>
        <w:ind w:left="2201" w:firstLine="0"/>
        <w:jc w:val="both"/>
        <w:rPr>
          <w:color w:val="000000"/>
          <w:sz w:val="57"/>
          <w:szCs w:val="57"/>
        </w:rPr>
      </w:pPr>
      <w:r w:rsidDel="00000000" w:rsidR="00000000" w:rsidRPr="00000000">
        <w:rPr>
          <w:color w:val="000000"/>
          <w:sz w:val="57"/>
          <w:szCs w:val="57"/>
          <w:rtl w:val="0"/>
        </w:rPr>
        <w:t xml:space="preserve">Provincia de Córdoba </w:t>
      </w:r>
    </w:p>
    <w:p w:rsidR="00000000" w:rsidDel="00000000" w:rsidP="00000000" w:rsidRDefault="00000000" w:rsidRPr="00000000" w14:paraId="00000009">
      <w:pPr>
        <w:widowControl w:val="0"/>
        <w:pBdr>
          <w:top w:space="0" w:sz="0" w:val="nil"/>
          <w:left w:space="0" w:sz="0" w:val="nil"/>
          <w:bottom w:space="0" w:sz="0" w:val="nil"/>
          <w:right w:space="0" w:sz="0" w:val="nil"/>
          <w:between w:space="0" w:sz="0" w:val="nil"/>
        </w:pBdr>
        <w:spacing w:before="170" w:line="246" w:lineRule="auto"/>
        <w:ind w:left="1348" w:right="1796" w:firstLine="0"/>
        <w:jc w:val="center"/>
        <w:rPr>
          <w:color w:val="000000"/>
          <w:sz w:val="33"/>
          <w:szCs w:val="33"/>
        </w:rPr>
      </w:pPr>
      <w:r w:rsidDel="00000000" w:rsidR="00000000" w:rsidRPr="00000000">
        <w:rPr>
          <w:color w:val="000000"/>
          <w:sz w:val="33"/>
          <w:szCs w:val="33"/>
          <w:rtl w:val="0"/>
        </w:rPr>
        <w:t xml:space="preserve">UNIDAD DE PREPARACION Y GESTION DE  PROYECTOS </w:t>
      </w:r>
    </w:p>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before="781" w:line="349" w:lineRule="auto"/>
        <w:ind w:left="2131" w:right="853" w:hanging="1012"/>
        <w:jc w:val="both"/>
        <w:rPr>
          <w:b w:val="1"/>
          <w:i w:val="1"/>
          <w:color w:val="000000"/>
          <w:sz w:val="27"/>
          <w:szCs w:val="27"/>
        </w:rPr>
      </w:pPr>
      <w:r w:rsidDel="00000000" w:rsidR="00000000" w:rsidRPr="00000000">
        <w:rPr>
          <w:b w:val="1"/>
          <w:color w:val="000000"/>
          <w:sz w:val="32"/>
          <w:szCs w:val="32"/>
          <w:rtl w:val="0"/>
        </w:rPr>
        <w:t xml:space="preserve">ANEXO IV. Evaluación de Impacto Ambiental y Social  </w:t>
      </w:r>
      <w:r w:rsidDel="00000000" w:rsidR="00000000" w:rsidRPr="00000000">
        <w:rPr>
          <w:b w:val="1"/>
          <w:i w:val="1"/>
          <w:color w:val="000000"/>
          <w:sz w:val="27"/>
          <w:szCs w:val="27"/>
          <w:rtl w:val="0"/>
        </w:rPr>
        <w:t xml:space="preserve">Apéndice 1. Plan de Afectación de Activos </w:t>
      </w:r>
    </w:p>
    <w:p w:rsidR="00000000" w:rsidDel="00000000" w:rsidP="00000000" w:rsidRDefault="00000000" w:rsidRPr="00000000" w14:paraId="0000000B">
      <w:pPr>
        <w:widowControl w:val="0"/>
        <w:pBdr>
          <w:top w:space="0" w:sz="0" w:val="nil"/>
          <w:left w:space="0" w:sz="0" w:val="nil"/>
          <w:bottom w:space="0" w:sz="0" w:val="nil"/>
          <w:right w:space="0" w:sz="0" w:val="nil"/>
          <w:between w:space="0" w:sz="0" w:val="nil"/>
        </w:pBdr>
        <w:spacing w:before="560" w:line="240" w:lineRule="auto"/>
        <w:ind w:left="4007" w:firstLine="0"/>
        <w:jc w:val="both"/>
        <w:rPr>
          <w:rFonts w:ascii="Calibri" w:cs="Calibri" w:eastAsia="Calibri" w:hAnsi="Calibri"/>
          <w:color w:val="808080"/>
          <w:sz w:val="27"/>
          <w:szCs w:val="27"/>
        </w:rPr>
      </w:pPr>
      <w:r w:rsidDel="00000000" w:rsidR="00000000" w:rsidRPr="00000000">
        <w:rPr>
          <w:rFonts w:ascii="Calibri" w:cs="Calibri" w:eastAsia="Calibri" w:hAnsi="Calibri"/>
          <w:color w:val="808080"/>
          <w:sz w:val="27"/>
          <w:szCs w:val="27"/>
          <w:rtl w:val="0"/>
        </w:rPr>
        <w:t xml:space="preserve">Diciembre de 2021</w:t>
      </w:r>
    </w:p>
    <w:p w:rsidR="00000000" w:rsidDel="00000000" w:rsidP="00000000" w:rsidRDefault="00000000" w:rsidRPr="00000000" w14:paraId="0000000C">
      <w:pPr>
        <w:widowControl w:val="0"/>
        <w:pBdr>
          <w:top w:space="0" w:sz="0" w:val="nil"/>
          <w:left w:space="0" w:sz="0" w:val="nil"/>
          <w:bottom w:space="0" w:sz="0" w:val="nil"/>
          <w:right w:space="0" w:sz="0" w:val="nil"/>
          <w:between w:space="0" w:sz="0" w:val="nil"/>
        </w:pBdr>
        <w:spacing w:before="743" w:line="240" w:lineRule="auto"/>
        <w:ind w:left="1752" w:firstLine="0"/>
        <w:jc w:val="both"/>
        <w:rPr>
          <w:rFonts w:ascii="Calibri" w:cs="Calibri" w:eastAsia="Calibri" w:hAnsi="Calibri"/>
          <w:color w:val="808080"/>
          <w:sz w:val="27"/>
          <w:szCs w:val="27"/>
        </w:rPr>
      </w:pPr>
      <w:r w:rsidDel="00000000" w:rsidR="00000000" w:rsidRPr="00000000">
        <w:rPr>
          <w:rtl w:val="0"/>
        </w:rPr>
      </w:r>
    </w:p>
    <w:p w:rsidR="00000000" w:rsidDel="00000000" w:rsidP="00000000" w:rsidRDefault="00000000" w:rsidRPr="00000000" w14:paraId="0000000D">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2s8eyo1" w:id="0"/>
      <w:bookmarkEnd w:id="0"/>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ÍNDICE </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10"/>
        </w:tabs>
        <w:spacing w:after="10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right" w:leader="none" w:pos="10153"/>
        </w:tabs>
        <w:jc w:val="both"/>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0">
          <w:pPr>
            <w:widowControl w:val="0"/>
            <w:tabs>
              <w:tab w:val="right" w:leader="none" w:pos="1200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heading=h.2s8eyo1">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ÍNDICE</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b w:val="1"/>
              <w:color w:val="000000"/>
              <w:u w:val="none"/>
            </w:rPr>
          </w:pPr>
          <w:hyperlink w:anchor="_heading=h.17dp8vu">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1. INTRODUCCIÓN</w:t>
              <w:tab/>
              <w:t xml:space="preserve">2</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b w:val="1"/>
              <w:color w:val="000000"/>
              <w:u w:val="none"/>
            </w:rPr>
          </w:pPr>
          <w:hyperlink w:anchor="_heading=h.3rdcrjn">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2. ALCANCE Y RESPONSABILIDADES DEL PLAN</w:t>
              <w:tab/>
              <w:t xml:space="preserve">3</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b w:val="1"/>
              <w:color w:val="000000"/>
              <w:u w:val="none"/>
            </w:rPr>
          </w:pPr>
          <w:hyperlink w:anchor="_heading=h.26in1rg">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3. OBJETIVOS DEL PLAN</w:t>
              <w:tab/>
              <w:t xml:space="preserve">4</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rPr>
              <w:b w:val="1"/>
              <w:color w:val="000000"/>
              <w:u w:val="none"/>
            </w:rPr>
          </w:pPr>
          <w:hyperlink w:anchor="_heading=h.lnxbz9">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4. PRINCIPIOS DEL PLAN</w:t>
              <w:tab/>
              <w:t xml:space="preserve">4</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b w:val="1"/>
              <w:color w:val="000000"/>
              <w:u w:val="none"/>
            </w:rPr>
          </w:pPr>
          <w:hyperlink w:anchor="_heading=h.35nkun2">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5. INFORMACIÓN GENERAL DEL PROYECTO</w:t>
              <w:tab/>
              <w:t xml:space="preserve">5</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color w:val="000000"/>
              <w:u w:val="none"/>
            </w:rPr>
          </w:pPr>
          <w:hyperlink w:anchor="_heading=h.1y810t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5.1 Descripción general del proyecto</w:t>
              <w:tab/>
              <w:t xml:space="preserve">5</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color w:val="000000"/>
              <w:u w:val="none"/>
            </w:rPr>
          </w:pPr>
          <w:hyperlink w:anchor="_heading=h.49x2ik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5.2 Área de intervención del proyecto</w:t>
              <w:tab/>
              <w:t xml:space="preserve">8</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color w:val="000000"/>
              <w:u w:val="none"/>
            </w:rPr>
          </w:pPr>
          <w:hyperlink w:anchor="_heading=h.2p2csry">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5.3 Componentes</w:t>
              <w:tab/>
              <w:t xml:space="preserve">13</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color w:val="000000"/>
              <w:u w:val="none"/>
            </w:rPr>
          </w:pPr>
          <w:hyperlink w:anchor="_heading=h.147n2z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5.3.1 Componente Infraestructura</w:t>
              <w:tab/>
              <w:t xml:space="preserve">13</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color w:val="000000"/>
              <w:u w:val="none"/>
            </w:rPr>
          </w:pPr>
          <w:hyperlink w:anchor="_heading=h.23ckvvd">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5.3.2 Componente Capacitación y asistencia Técnica</w:t>
              <w:tab/>
              <w:t xml:space="preserve">15</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color w:val="000000"/>
              <w:u w:val="none"/>
            </w:rPr>
          </w:pPr>
          <w:hyperlink w:anchor="_heading=h.ihv636">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5.3.2.1 Subcomponente Capacitación</w:t>
              <w:tab/>
              <w:t xml:space="preserve">15</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color w:val="000000"/>
              <w:u w:val="none"/>
            </w:rPr>
          </w:pPr>
          <w:hyperlink w:anchor="_heading=h.32hioqz">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5.3.2.2 Subcomponente asistencia técnica</w:t>
              <w:tab/>
              <w:t xml:space="preserve">16</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color w:val="000000"/>
              <w:u w:val="none"/>
            </w:rPr>
          </w:pPr>
          <w:hyperlink w:anchor="_heading=h.41mghml">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5.3.3 Componente de Fortalecimiento Institucional</w:t>
              <w:tab/>
              <w:t xml:space="preserve">18</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color w:val="000000"/>
              <w:u w:val="none"/>
            </w:rPr>
          </w:pPr>
          <w:hyperlink w:anchor="_heading=h.1v1yux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Dirección General de Aeronáutica de la Provincia.</w:t>
              <w:tab/>
              <w:t xml:space="preserve">19</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color w:val="000000"/>
              <w:u w:val="none"/>
            </w:rPr>
          </w:pPr>
          <w:hyperlink w:anchor="_heading=h.19c6y1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Unidad Ejecutora Provincial (UEP)</w:t>
              <w:tab/>
              <w:t xml:space="preserve">19</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color w:val="000000"/>
              <w:u w:val="none"/>
            </w:rPr>
          </w:pPr>
          <w:hyperlink w:anchor="_heading=h.3tbugp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 Plan Provincial de Manejo del Fuego, Secretaría de Gestión de Riesgo Climático, Catástrofe y Protección Civil</w:t>
              <w:tab/>
              <w:t xml:space="preserve">21</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color w:val="000000"/>
              <w:u w:val="none"/>
            </w:rPr>
          </w:pPr>
          <w:hyperlink w:anchor="_heading=h.28h4q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 Universidad Nacional de Río Cuarto (UNRC)</w:t>
              <w:tab/>
              <w:t xml:space="preserve">21</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color w:val="000000"/>
              <w:u w:val="none"/>
            </w:rPr>
          </w:pPr>
          <w:hyperlink w:anchor="_heading=h.nmf14n">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5.4. Beneficiarios del proyecto</w:t>
              <w:tab/>
              <w:t xml:space="preserve">22</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color w:val="000000"/>
              <w:u w:val="none"/>
            </w:rPr>
          </w:pPr>
          <w:hyperlink w:anchor="_heading=h.37m2jsg">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5.5 Caracterización del área de influencia del proyecto</w:t>
              <w:tab/>
              <w:t xml:space="preserve">22</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color w:val="000000"/>
              <w:u w:val="none"/>
            </w:rPr>
          </w:pPr>
          <w:hyperlink w:anchor="_heading=h.1mrcu0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 Acciones que causan desplazamiento económico.</w:t>
              <w:tab/>
              <w:t xml:space="preserve">24</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color w:val="000000"/>
              <w:u w:val="none"/>
            </w:rPr>
          </w:pPr>
          <w:hyperlink w:anchor="_heading=h.46r0co2">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 Afectación de activos por obras de acceso a las bases y pasos de acción preventiva</w:t>
              <w:tab/>
              <w:t xml:space="preserve">24</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color w:val="000000"/>
              <w:u w:val="none"/>
            </w:rPr>
          </w:pPr>
          <w:hyperlink w:anchor="_heading=h.2zbgiu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6.2 Obra de Bases Operativas</w:t>
              <w:tab/>
              <w:t xml:space="preserve">25</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color w:val="000000"/>
              <w:u w:val="none"/>
            </w:rPr>
          </w:pPr>
          <w:hyperlink w:anchor="_heading=h.1rvwp1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6.3 Pasos de Acción Preventiva Contra Incendios</w:t>
              <w:tab/>
              <w:t xml:space="preserve">26</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color w:val="000000"/>
              <w:u w:val="none"/>
            </w:rPr>
          </w:pPr>
          <w:hyperlink w:anchor="_heading=h.4bvk7p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6.4 Banco de Germoplasma y viveros.</w:t>
              <w:tab/>
              <w:t xml:space="preserve">26</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color w:val="000000"/>
              <w:u w:val="none"/>
            </w:rPr>
          </w:pPr>
          <w:hyperlink w:anchor="_heading=h.1664s55">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6.5 Pérdida de otros activos afectados y/o medios de subsistencia</w:t>
              <w:tab/>
              <w:t xml:space="preserve">26</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rPr>
              <w:b w:val="1"/>
              <w:color w:val="000000"/>
              <w:u w:val="none"/>
            </w:rPr>
          </w:pPr>
          <w:hyperlink w:anchor="_heading=h.3q5sasy">
            <w:r w:rsidDel="00000000" w:rsidR="00000000" w:rsidRPr="00000000">
              <w:rPr>
                <w:rFonts w:ascii="Times New Roman" w:cs="Times New Roman" w:eastAsia="Times New Roman" w:hAnsi="Times New Roman"/>
                <w:b w:val="0"/>
                <w:i w:val="0"/>
                <w:smallCaps w:val="1"/>
                <w:strike w:val="0"/>
                <w:color w:val="000000"/>
                <w:sz w:val="22"/>
                <w:szCs w:val="22"/>
                <w:u w:val="none"/>
                <w:shd w:fill="auto" w:val="clear"/>
                <w:vertAlign w:val="baseline"/>
                <w:rtl w:val="0"/>
              </w:rPr>
              <w:t xml:space="preserve">7. Descripción de las alternativas estudiadas para evitar o reducir al mínimo la afectación y justificación de la infraestructura y la traza mencionada.</w:t>
              <w:tab/>
              <w:t xml:space="preserve">28</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color w:val="000000"/>
              <w:u w:val="none"/>
            </w:rPr>
          </w:pPr>
          <w:hyperlink w:anchor="_heading=h.25b2l0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7.1 Alternativa 1</w:t>
              <w:tab/>
              <w:t xml:space="preserve">29</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360" w:firstLine="0"/>
            <w:rPr>
              <w:color w:val="000000"/>
              <w:u w:val="none"/>
            </w:rPr>
          </w:pPr>
          <w:hyperlink w:anchor="_heading=h.kgcv8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7.2 Alternativa 2 Definitiva</w:t>
              <w:tab/>
              <w:t xml:space="preserve">30</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color w:val="000000"/>
              <w:u w:val="none"/>
            </w:rPr>
          </w:pPr>
          <w:hyperlink w:anchor="_heading=h.34g0dw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 Marco Legal e Institucional</w:t>
              <w:tab/>
              <w:t xml:space="preserve">33</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color w:val="000000"/>
              <w:u w:val="none"/>
            </w:rPr>
          </w:pPr>
          <w:hyperlink w:anchor="_heading=h.1jlao4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8.1 Tratados internacionales</w:t>
              <w:tab/>
              <w:t xml:space="preserve">33</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360" w:firstLine="0"/>
            <w:rPr>
              <w:color w:val="000000"/>
              <w:u w:val="none"/>
            </w:rPr>
          </w:pPr>
          <w:hyperlink w:anchor="_heading=h.43ky6r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8.2 Normativa Nacional</w:t>
              <w:tab/>
              <w:t xml:space="preserve">33</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color w:val="000000"/>
              <w:u w:val="none"/>
            </w:rPr>
          </w:pPr>
          <w:hyperlink w:anchor="_heading=h.xvir7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8.2.1 Constitución Nacional</w:t>
              <w:tab/>
              <w:t xml:space="preserve">33</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360" w:firstLine="0"/>
            <w:rPr>
              <w:color w:val="000000"/>
              <w:u w:val="none"/>
            </w:rPr>
          </w:pPr>
          <w:hyperlink w:anchor="_heading=h.3hv69v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8.2.2 Código Civil</w:t>
              <w:tab/>
              <w:t xml:space="preserve">35</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360" w:firstLine="0"/>
            <w:rPr>
              <w:color w:val="000000"/>
              <w:u w:val="none"/>
            </w:rPr>
          </w:pPr>
          <w:hyperlink w:anchor="_heading=h.1x0gk37">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8.2.3 Ley Nacional 21.499 de Expropiaciones</w:t>
              <w:tab/>
              <w:t xml:space="preserve">35</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firstLine="0"/>
            <w:rPr>
              <w:color w:val="000000"/>
              <w:u w:val="none"/>
            </w:rPr>
          </w:pPr>
          <w:hyperlink w:anchor="_heading=h.2w5ecy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8.3.5  Normativa Provincial</w:t>
              <w:tab/>
              <w:t xml:space="preserve">36</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firstLine="0"/>
            <w:rPr>
              <w:color w:val="000000"/>
              <w:u w:val="none"/>
            </w:rPr>
          </w:pPr>
          <w:hyperlink w:anchor="_heading=h.1baon6m">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8.4 Normativa sectorial</w:t>
              <w:tab/>
              <w:t xml:space="preserve">37</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firstLine="0"/>
            <w:rPr>
              <w:color w:val="000000"/>
              <w:u w:val="none"/>
            </w:rPr>
          </w:pPr>
          <w:hyperlink w:anchor="_heading=h.pkwqa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8.4.1 Servidumbres Administrativas Ambientales</w:t>
              <w:tab/>
              <w:t xml:space="preserve">37</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360" w:firstLine="0"/>
            <w:rPr>
              <w:color w:val="000000"/>
              <w:u w:val="none"/>
            </w:rPr>
          </w:pPr>
          <w:hyperlink w:anchor="_heading=h.39kk8x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Servidumbre</w:t>
              <w:tab/>
              <w:t xml:space="preserve">37</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360" w:firstLine="0"/>
            <w:rPr>
              <w:color w:val="000000"/>
              <w:u w:val="none"/>
            </w:rPr>
          </w:pPr>
          <w:hyperlink w:anchor="_heading=">
            <w:r w:rsidDel="00000000" w:rsidR="00000000" w:rsidRPr="00000000">
              <w:rPr>
                <w:color w:val="000000"/>
                <w:u w:val="none"/>
                <w:rtl w:val="0"/>
              </w:rPr>
              <w:t xml:space="preserve">8.5 Marco Institucional</w:t>
              <w:tab/>
              <w:t xml:space="preserve">38</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360" w:firstLine="0"/>
            <w:rPr>
              <w:color w:val="000000"/>
              <w:u w:val="none"/>
            </w:rPr>
          </w:pPr>
          <w:hyperlink w:anchor="_heading=h.3mzq4wv">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 Criterios que determinan el derecho a recibir compensación u otro tipo de asistencia y fecha límite.</w:t>
              <w:tab/>
              <w:t xml:space="preserve">39</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360" w:firstLine="0"/>
            <w:rPr>
              <w:color w:val="000000"/>
              <w:u w:val="none"/>
            </w:rPr>
          </w:pPr>
          <w:hyperlink w:anchor="_heading=h.2250f4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 Identificación inequívoca de las personas y activos afectados.</w:t>
              <w:tab/>
              <w:t xml:space="preserve">39</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360" w:firstLine="0"/>
            <w:rPr>
              <w:color w:val="000000"/>
              <w:u w:val="none"/>
            </w:rPr>
          </w:pPr>
          <w:hyperlink w:anchor="_heading=h.1gf8i8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10.1 Identificación de las parcelas afectadas</w:t>
              <w:tab/>
              <w:t xml:space="preserve">39</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360" w:firstLine="0"/>
            <w:rPr>
              <w:color w:val="000000"/>
              <w:u w:val="none"/>
            </w:rPr>
          </w:pPr>
          <w:hyperlink w:anchor="_heading=h.40ew0v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10.1.1 Bases Operativas</w:t>
              <w:tab/>
              <w:t xml:space="preserve">40</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360" w:firstLine="0"/>
            <w:rPr>
              <w:color w:val="000000"/>
              <w:u w:val="none"/>
            </w:rPr>
          </w:pPr>
          <w:hyperlink w:anchor="_heading=h.upglb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10.1.2 Pasos de Acción Preventiva</w:t>
              <w:tab/>
              <w:t xml:space="preserve">40</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360" w:firstLine="0"/>
            <w:rPr>
              <w:color w:val="000000"/>
              <w:u w:val="none"/>
            </w:rPr>
          </w:pPr>
          <w:hyperlink w:anchor="_heading=h.3ep43zb">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10.2 Identificación de otros activos afectados y/o medios de subsistencia</w:t>
              <w:tab/>
              <w:t xml:space="preserve">41</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360" w:firstLine="0"/>
            <w:rPr>
              <w:color w:val="000000"/>
              <w:u w:val="none"/>
            </w:rPr>
          </w:pPr>
          <w:hyperlink w:anchor="_heading=h.1tuee7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10.3 Inventario de activos y otros bienes afectados</w:t>
              <w:tab/>
              <w:t xml:space="preserve">42</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360" w:firstLine="0"/>
            <w:rPr>
              <w:color w:val="000000"/>
              <w:u w:val="none"/>
            </w:rPr>
          </w:pPr>
          <w:hyperlink w:anchor="_heading=h.4du1wu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10.4 Censo Socioeconómico</w:t>
              <w:tab/>
              <w:t xml:space="preserve">43</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360" w:firstLine="0"/>
            <w:rPr>
              <w:color w:val="000000"/>
              <w:u w:val="none"/>
            </w:rPr>
          </w:pPr>
          <w:hyperlink w:anchor="_heading=h.2szc72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 PROGRAMAS QUE COMPONEN EL PAA</w:t>
              <w:tab/>
              <w:t xml:space="preserve">46</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360" w:firstLine="0"/>
            <w:rPr>
              <w:color w:val="000000"/>
              <w:u w:val="none"/>
            </w:rPr>
          </w:pPr>
          <w:hyperlink w:anchor="_heading=h.184mhaj">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 Programa de restitución de las condiciones para cada categoría de afectados</w:t>
              <w:tab/>
              <w:t xml:space="preserve">46</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360" w:firstLine="0"/>
            <w:rPr>
              <w:color w:val="000000"/>
              <w:u w:val="none"/>
            </w:rPr>
          </w:pPr>
          <w:hyperlink w:anchor="_heading=h.279ka65">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11.1.2 Expropiación</w:t>
              <w:tab/>
              <w:t xml:space="preserve">48</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360" w:firstLine="0"/>
            <w:rPr>
              <w:color w:val="000000"/>
              <w:u w:val="none"/>
            </w:rPr>
          </w:pPr>
          <w:hyperlink w:anchor="_heading=h.meukdy">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11.1.2  Procedimiento de Expropiación en la Ley Provincial N°6394</w:t>
              <w:tab/>
              <w:t xml:space="preserve">48</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360" w:firstLine="0"/>
            <w:rPr>
              <w:color w:val="000000"/>
              <w:u w:val="none"/>
            </w:rPr>
          </w:pPr>
          <w:hyperlink w:anchor="_heading=h.36ei31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11.1.3 Subprograma Servidumbres de Paso Administrativas Ambiental</w:t>
              <w:tab/>
              <w:t xml:space="preserve">54</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360" w:firstLine="0"/>
            <w:rPr>
              <w:color w:val="000000"/>
              <w:u w:val="none"/>
            </w:rPr>
          </w:pPr>
          <w:hyperlink w:anchor="_heading=h.1ljsd9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11.1.4.  Subprograma Convenios de Servidumbres de Paso</w:t>
              <w:tab/>
              <w:t xml:space="preserve">55</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ind w:left="360" w:firstLine="0"/>
            <w:rPr>
              <w:color w:val="000000"/>
              <w:u w:val="none"/>
            </w:rPr>
          </w:pPr>
          <w:hyperlink w:anchor="_heading=h.45jfvx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11.1.5 Subprograma de Restitución de Condiciones Socioeconómicas</w:t>
              <w:tab/>
              <w:t xml:space="preserve">56</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360" w:firstLine="0"/>
            <w:rPr>
              <w:color w:val="000000"/>
              <w:u w:val="none"/>
            </w:rPr>
          </w:pPr>
          <w:hyperlink w:anchor="_heading=h.3bj1y38">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 Programa de Comunicación</w:t>
              <w:tab/>
              <w:t xml:space="preserve">56</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360" w:firstLine="0"/>
            <w:rPr>
              <w:color w:val="000000"/>
              <w:u w:val="none"/>
            </w:rPr>
          </w:pPr>
          <w:hyperlink w:anchor="_heading=h.1smtxgf">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11.2.1 Instancias de participación durante la formulación</w:t>
              <w:tab/>
              <w:t xml:space="preserve">56</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before="60" w:line="240" w:lineRule="auto"/>
            <w:ind w:left="360" w:firstLine="0"/>
            <w:rPr>
              <w:color w:val="000000"/>
              <w:u w:val="none"/>
            </w:rPr>
          </w:pPr>
          <w:hyperlink w:anchor="_heading=h.320vgez">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11.2.1.1 Taller de Árbol de Problemas y Soluciones</w:t>
              <w:tab/>
              <w:t xml:space="preserve">56</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before="60" w:line="240" w:lineRule="auto"/>
            <w:ind w:left="360" w:firstLine="0"/>
            <w:rPr>
              <w:color w:val="000000"/>
              <w:u w:val="none"/>
            </w:rPr>
          </w:pPr>
          <w:hyperlink w:anchor="_heading=h.1h65qms">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11.2.1.2 Entrevistas y Encuestas</w:t>
              <w:tab/>
              <w:t xml:space="preserve">58</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before="60" w:line="240" w:lineRule="auto"/>
            <w:ind w:left="360" w:firstLine="0"/>
            <w:rPr>
              <w:color w:val="000000"/>
              <w:u w:val="none"/>
            </w:rPr>
          </w:pPr>
          <w:hyperlink w:anchor="_heading=h.415t9a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11.2.2 Instancias de comunicación y participación relativas a la afectación</w:t>
              <w:tab/>
              <w:t xml:space="preserve">58</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before="60" w:line="240" w:lineRule="auto"/>
            <w:ind w:left="360" w:firstLine="0"/>
            <w:rPr>
              <w:color w:val="000000"/>
              <w:u w:val="none"/>
            </w:rPr>
          </w:pPr>
          <w:hyperlink w:anchor="_heading=h.byyorgfp6hx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 Calendario de vinculación entre las medidas del PAA y las fases/actividades del Proyecto.</w:t>
              <w:tab/>
              <w:t xml:space="preserve">66</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before="60" w:line="240" w:lineRule="auto"/>
            <w:ind w:left="360" w:firstLine="0"/>
            <w:rPr>
              <w:color w:val="000000"/>
              <w:u w:val="none"/>
            </w:rPr>
          </w:pPr>
          <w:hyperlink w:anchor="_heading=h.2gb3ji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 FUENTE DE COSTOS DE LAS ACTIVIDADES</w:t>
              <w:tab/>
              <w:t xml:space="preserve">68</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before="60" w:line="240" w:lineRule="auto"/>
            <w:ind w:left="360" w:firstLine="0"/>
            <w:rPr>
              <w:color w:val="000000"/>
              <w:u w:val="none"/>
            </w:rPr>
          </w:pPr>
          <w:hyperlink w:anchor="_heading=h.vgdtq7">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 ANEXOS</w:t>
              <w:tab/>
              <w:t xml:space="preserve">69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10153"/>
        </w:tabs>
        <w:jc w:val="both"/>
        <w:rPr/>
      </w:pPr>
      <w:r w:rsidDel="00000000" w:rsidR="00000000" w:rsidRPr="00000000">
        <w:rPr>
          <w:rtl w:val="0"/>
        </w:rPr>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line="240" w:lineRule="auto"/>
        <w:jc w:val="both"/>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line="240" w:lineRule="auto"/>
        <w:ind w:left="391" w:firstLine="0"/>
        <w:jc w:val="both"/>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spacing w:line="240" w:lineRule="auto"/>
        <w:ind w:left="391" w:firstLine="0"/>
        <w:jc w:val="both"/>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53">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17dp8vu" w:id="1"/>
      <w:bookmarkEnd w:id="1"/>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1. INTRODUCCIÓN </w:t>
      </w:r>
      <w:r w:rsidDel="00000000" w:rsidR="00000000" w:rsidRPr="00000000">
        <w:rPr>
          <w:rtl w:val="0"/>
        </w:rPr>
      </w:r>
    </w:p>
    <w:p w:rsidR="00000000" w:rsidDel="00000000" w:rsidP="00000000" w:rsidRDefault="00000000" w:rsidRPr="00000000" w14:paraId="0000005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presente Plan de Afectación de Activos (PAA) define las acciones a desarrollar en el marco del Proyecto “Prevención, Monitoreo y Remediación de incendios forestales en la Provincia de Córdoba” con relación a  potenciales procesos de desplazamiento económico (afectación de activos) generados a partir de la construcción de 4 bases operativas, y sus respectivos accesos,  y la adecuación de pasos de acción preventiva, 76.80 km de pasos  corredores y 29 Km de pasos centrales, para acceder a las zonas afectadas por incendios. </w:t>
      </w:r>
    </w:p>
    <w:p w:rsidR="00000000" w:rsidDel="00000000" w:rsidP="00000000" w:rsidRDefault="00000000" w:rsidRPr="00000000" w14:paraId="0000005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 acuerdo al análisis de las salvaguardas de Evaluación Ambiental y Social del Banco Mundial, y considerando el análisis ambiental y social del GIRSAR en su conjunto, el presente Proyecto se clasifica como Categoría B, entendiendo que las acciones previstas tienen potencial capacidad de causar impactos ambientales y sociales negativos de magnitud moderada y de extensión parcial o localizada. Los mayores impactos negativos están asociados a las afectaciones de activos producidas por las obras previstas. Igualmente el impacto positivo se considera potencialmente mayor a los daños ocasionados por dichas pérdidas que serán debidamente compensadas según lo establecido el marco normativo respetando los derechos de las personas afectadas</w:t>
      </w:r>
    </w:p>
    <w:p w:rsidR="00000000" w:rsidDel="00000000" w:rsidP="00000000" w:rsidRDefault="00000000" w:rsidRPr="00000000" w14:paraId="0000005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proyecto tiene por objetivo aportar herramientas concretas para la prevención y la mitigación de los incendios en áreas rurales de la provincia de Córdoba. Para ello prevé la construcción de 4 bases operativas, consistentes en (pistas de aterrizaje, reservorio de agua, instalaciones para espacio de reunión y descanso de brigadistas) los  pasos de acción preventiva, tres viveros forestales y dos bancos de germoplasma. </w:t>
      </w:r>
    </w:p>
    <w:p w:rsidR="00000000" w:rsidDel="00000000" w:rsidP="00000000" w:rsidRDefault="00000000" w:rsidRPr="00000000" w14:paraId="0000005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obras y actividades propuestas se distribuyen en la zona noroeste y sur de la provincia de Córdoba. El área de influencia del proyecto abarca los departamentos de Rio Cuarto, Tulumba Minas, San Alberto y Sobremonte, </w:t>
      </w:r>
    </w:p>
    <w:p w:rsidR="00000000" w:rsidDel="00000000" w:rsidP="00000000" w:rsidRDefault="00000000" w:rsidRPr="00000000" w14:paraId="0000005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marco de estas obras se han identificado de manera preliminar durante la etapa de formulación del Proyecto 39 afectaciones parciales de  lotes destinados a la construcción de bases operativas y los pasos de acción  preventiva. </w:t>
      </w:r>
    </w:p>
    <w:p w:rsidR="00000000" w:rsidDel="00000000" w:rsidP="00000000" w:rsidRDefault="00000000" w:rsidRPr="00000000" w14:paraId="0000005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Este documento tiene por objetivo minimizar y mitigar los potenciales impactos derivados de la afectación de bienes de particulares, asegurando que las personas sean tratadas de manera equitativa y puedan restablecer y si fuera posible mejorar, sus condiciones socioeconómicas. El mismo ha sido elaborado teniendo en cuenta los lineamientos establecidos en el Manual de Gestión Ambiental y social (MGAS) y el Marco de Política de Reasentamiento (MPR) del programa GIRSAR de la DIPROSE del Ministerio de Agricultura, Ganadería y Pesca de la Nación, de las políticas y directivas internacionales en la materia, y la legislación aplicable. Junto con las medidas incorporadas en el Plan de Gestión Ambiental y Social (PGAS) desarrolladas en la Evaluación de Impacto Ambiental y Social Proyecto (Ver EIAS). </w:t>
      </w:r>
    </w:p>
    <w:p w:rsidR="00000000" w:rsidDel="00000000" w:rsidP="00000000" w:rsidRDefault="00000000" w:rsidRPr="00000000" w14:paraId="0000005A">
      <w:pPr>
        <w:widowControl w:val="0"/>
        <w:pBdr>
          <w:top w:space="0" w:sz="0" w:val="nil"/>
          <w:left w:space="0" w:sz="0" w:val="nil"/>
          <w:bottom w:space="0" w:sz="0" w:val="nil"/>
          <w:right w:space="0" w:sz="0" w:val="nil"/>
          <w:between w:space="0" w:sz="0" w:val="nil"/>
        </w:pBdr>
        <w:spacing w:before="170" w:line="246" w:lineRule="auto"/>
        <w:ind w:left="380" w:right="936" w:hanging="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5B">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3rdcrjn" w:id="2"/>
      <w:bookmarkEnd w:id="2"/>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2. ALCANCE Y RESPONSABILIDADES DEL PLAN </w:t>
      </w:r>
      <w:r w:rsidDel="00000000" w:rsidR="00000000" w:rsidRPr="00000000">
        <w:rPr>
          <w:rtl w:val="0"/>
        </w:rPr>
      </w:r>
    </w:p>
    <w:p w:rsidR="00000000" w:rsidDel="00000000" w:rsidP="00000000" w:rsidRDefault="00000000" w:rsidRPr="00000000" w14:paraId="0000005C">
      <w:pPr>
        <w:widowControl w:val="0"/>
        <w:pBdr>
          <w:top w:space="0" w:sz="0" w:val="nil"/>
          <w:left w:space="0" w:sz="0" w:val="nil"/>
          <w:bottom w:space="0" w:sz="0" w:val="nil"/>
          <w:right w:space="0" w:sz="0" w:val="nil"/>
          <w:between w:space="0" w:sz="0" w:val="nil"/>
        </w:pBdr>
        <w:spacing w:before="257" w:line="275" w:lineRule="auto"/>
        <w:ind w:left="1097" w:right="938" w:hanging="34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El presente Plan  de Afectación de Activos (PAA) ha sido elaborado  teniendo en cuenta los lineamientos establecidos en el Marco de Política de  Reasentamiento (MPR) del Marco de Gestión Ambiental y Social (MGAS) del  GIRSAR, las políticas y directivas internacionales, y la legislación nacional,  provincial y municipal. </w:t>
      </w:r>
    </w:p>
    <w:p w:rsidR="00000000" w:rsidDel="00000000" w:rsidP="00000000" w:rsidRDefault="00000000" w:rsidRPr="00000000" w14:paraId="0000005D">
      <w:pPr>
        <w:widowControl w:val="0"/>
        <w:pBdr>
          <w:top w:space="0" w:sz="0" w:val="nil"/>
          <w:left w:space="0" w:sz="0" w:val="nil"/>
          <w:bottom w:space="0" w:sz="0" w:val="nil"/>
          <w:right w:space="0" w:sz="0" w:val="nil"/>
          <w:between w:space="0" w:sz="0" w:val="nil"/>
        </w:pBdr>
        <w:spacing w:before="255" w:line="275" w:lineRule="auto"/>
        <w:ind w:left="1099" w:right="939" w:hanging="3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Cuando se cuente con </w:t>
      </w:r>
      <w:r w:rsidDel="00000000" w:rsidR="00000000" w:rsidRPr="00000000">
        <w:rPr>
          <w:rFonts w:ascii="Times New Roman" w:cs="Times New Roman" w:eastAsia="Times New Roman" w:hAnsi="Times New Roman"/>
          <w:sz w:val="24"/>
          <w:szCs w:val="24"/>
          <w:rtl w:val="0"/>
        </w:rPr>
        <w:t xml:space="preserve">los ajustes técnicos definitivos</w:t>
      </w:r>
      <w:r w:rsidDel="00000000" w:rsidR="00000000" w:rsidRPr="00000000">
        <w:rPr>
          <w:rFonts w:ascii="Times New Roman" w:cs="Times New Roman" w:eastAsia="Times New Roman" w:hAnsi="Times New Roman"/>
          <w:color w:val="000000"/>
          <w:sz w:val="24"/>
          <w:szCs w:val="24"/>
          <w:rtl w:val="0"/>
        </w:rPr>
        <w:t xml:space="preserve"> de la obra, la provincia, incluyendo la documentación de los procesos de participación y consulta del presente  plan. </w:t>
      </w:r>
    </w:p>
    <w:p w:rsidR="00000000" w:rsidDel="00000000" w:rsidP="00000000" w:rsidRDefault="00000000" w:rsidRPr="00000000" w14:paraId="0000005E">
      <w:pPr>
        <w:widowControl w:val="0"/>
        <w:pBdr>
          <w:top w:space="0" w:sz="0" w:val="nil"/>
          <w:left w:space="0" w:sz="0" w:val="nil"/>
          <w:bottom w:space="0" w:sz="0" w:val="nil"/>
          <w:right w:space="0" w:sz="0" w:val="nil"/>
          <w:between w:space="0" w:sz="0" w:val="nil"/>
        </w:pBdr>
        <w:spacing w:before="255" w:line="275" w:lineRule="auto"/>
        <w:ind w:left="1097" w:right="936" w:hanging="34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Será responsabilidad de la Unidad Ejecutora del Proyecto (UEP), </w:t>
      </w:r>
      <w:r w:rsidDel="00000000" w:rsidR="00000000" w:rsidRPr="00000000">
        <w:rPr>
          <w:rFonts w:ascii="Times New Roman" w:cs="Times New Roman" w:eastAsia="Times New Roman" w:hAnsi="Times New Roman"/>
          <w:sz w:val="24"/>
          <w:szCs w:val="24"/>
          <w:rtl w:val="0"/>
        </w:rPr>
        <w:t xml:space="preserve">constituida</w:t>
      </w:r>
      <w:r w:rsidDel="00000000" w:rsidR="00000000" w:rsidRPr="00000000">
        <w:rPr>
          <w:rFonts w:ascii="Times New Roman" w:cs="Times New Roman" w:eastAsia="Times New Roman" w:hAnsi="Times New Roman"/>
          <w:color w:val="000000"/>
          <w:sz w:val="24"/>
          <w:szCs w:val="24"/>
          <w:rtl w:val="0"/>
        </w:rPr>
        <w:t xml:space="preserve"> en el ámbito del Ministerio de Agricultura y Ganadería de Córdoba, la implementación, seguimiento y monitoreo del PAA. La ejecución de las tareas detalladas en el presente documento estará en cabeza del Gestor Social del Territorio (GST) de la UEP. </w:t>
      </w:r>
    </w:p>
    <w:p w:rsidR="00000000" w:rsidDel="00000000" w:rsidP="00000000" w:rsidRDefault="00000000" w:rsidRPr="00000000" w14:paraId="0000005F">
      <w:pPr>
        <w:widowControl w:val="0"/>
        <w:pBdr>
          <w:top w:space="0" w:sz="0" w:val="nil"/>
          <w:left w:space="0" w:sz="0" w:val="nil"/>
          <w:bottom w:space="0" w:sz="0" w:val="nil"/>
          <w:right w:space="0" w:sz="0" w:val="nil"/>
          <w:between w:space="0" w:sz="0" w:val="nil"/>
        </w:pBdr>
        <w:spacing w:before="255" w:lineRule="auto"/>
        <w:ind w:left="1097" w:right="936" w:hanging="34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Los lineamientos del presente Plan abarcan los efectos económicos y sociales directos causados por a) la privación involuntaria de tierras, que den por resultado la pérdida del acceso a los activos y/o b) la </w:t>
      </w:r>
      <w:r w:rsidDel="00000000" w:rsidR="00000000" w:rsidRPr="00000000">
        <w:rPr>
          <w:rFonts w:ascii="Times New Roman" w:cs="Times New Roman" w:eastAsia="Times New Roman" w:hAnsi="Times New Roman"/>
          <w:sz w:val="24"/>
          <w:szCs w:val="24"/>
          <w:rtl w:val="0"/>
        </w:rPr>
        <w:t xml:space="preserve">pérdida</w:t>
      </w:r>
      <w:r w:rsidDel="00000000" w:rsidR="00000000" w:rsidRPr="00000000">
        <w:rPr>
          <w:rFonts w:ascii="Times New Roman" w:cs="Times New Roman" w:eastAsia="Times New Roman" w:hAnsi="Times New Roman"/>
          <w:color w:val="000000"/>
          <w:sz w:val="24"/>
          <w:szCs w:val="24"/>
          <w:rtl w:val="0"/>
        </w:rPr>
        <w:t xml:space="preserve"> de fuentes de ingreso o de los medios de subsistencia.</w:t>
      </w:r>
    </w:p>
    <w:p w:rsidR="00000000" w:rsidDel="00000000" w:rsidP="00000000" w:rsidRDefault="00000000" w:rsidRPr="00000000" w14:paraId="00000060">
      <w:pPr>
        <w:widowControl w:val="0"/>
        <w:pBdr>
          <w:top w:space="0" w:sz="0" w:val="nil"/>
          <w:left w:space="0" w:sz="0" w:val="nil"/>
          <w:bottom w:space="0" w:sz="0" w:val="nil"/>
          <w:right w:space="0" w:sz="0" w:val="nil"/>
          <w:between w:space="0" w:sz="0" w:val="nil"/>
        </w:pBdr>
        <w:spacing w:line="240" w:lineRule="auto"/>
        <w:jc w:val="both"/>
        <w:rPr>
          <w:rFonts w:ascii="Calibri" w:cs="Calibri" w:eastAsia="Calibri" w:hAnsi="Calibri"/>
          <w:i w:val="1"/>
          <w:sz w:val="17"/>
          <w:szCs w:val="17"/>
        </w:rPr>
      </w:pPr>
      <w:r w:rsidDel="00000000" w:rsidR="00000000" w:rsidRPr="00000000">
        <w:rPr>
          <w:rtl w:val="0"/>
        </w:rPr>
      </w:r>
    </w:p>
    <w:p w:rsidR="00000000" w:rsidDel="00000000" w:rsidP="00000000" w:rsidRDefault="00000000" w:rsidRPr="00000000" w14:paraId="00000061">
      <w:pPr>
        <w:widowControl w:val="0"/>
        <w:pBdr>
          <w:top w:space="0" w:sz="0" w:val="nil"/>
          <w:left w:space="0" w:sz="0" w:val="nil"/>
          <w:bottom w:space="0" w:sz="0" w:val="nil"/>
          <w:right w:space="0" w:sz="0" w:val="nil"/>
          <w:between w:space="0" w:sz="0" w:val="nil"/>
        </w:pBdr>
        <w:spacing w:line="240" w:lineRule="auto"/>
        <w:ind w:left="379" w:firstLine="0"/>
        <w:jc w:val="both"/>
        <w:rPr>
          <w:rFonts w:ascii="Calibri" w:cs="Calibri" w:eastAsia="Calibri" w:hAnsi="Calibri"/>
          <w:i w:val="1"/>
          <w:sz w:val="17"/>
          <w:szCs w:val="17"/>
        </w:rPr>
      </w:pPr>
      <w:r w:rsidDel="00000000" w:rsidR="00000000" w:rsidRPr="00000000">
        <w:rPr>
          <w:rtl w:val="0"/>
        </w:rPr>
      </w:r>
    </w:p>
    <w:p w:rsidR="00000000" w:rsidDel="00000000" w:rsidP="00000000" w:rsidRDefault="00000000" w:rsidRPr="00000000" w14:paraId="00000062">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26in1rg" w:id="3"/>
      <w:bookmarkEnd w:id="3"/>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3. OBJETIVOS DEL PLAN </w:t>
      </w:r>
      <w:r w:rsidDel="00000000" w:rsidR="00000000" w:rsidRPr="00000000">
        <w:rPr>
          <w:rtl w:val="0"/>
        </w:rPr>
      </w:r>
    </w:p>
    <w:p w:rsidR="00000000" w:rsidDel="00000000" w:rsidP="00000000" w:rsidRDefault="00000000" w:rsidRPr="00000000" w14:paraId="0000006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presente PAA tiene como principal objetivo reducir al mínimo las modificaciones en el estilo de vida de las personas que viven en la zona de influencia del Proyecto, asegurando la correcta gestión del proceso de afectación de activos y la adecuada compensación. </w:t>
      </w:r>
    </w:p>
    <w:p w:rsidR="00000000" w:rsidDel="00000000" w:rsidP="00000000" w:rsidRDefault="00000000" w:rsidRPr="00000000" w14:paraId="0000006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gestión adecuada del Proyecto, orientada a resolver las necesidades de desplazamiento económico, tendrá en cuenta los siguientes objetivos específicos: </w:t>
      </w:r>
    </w:p>
    <w:p w:rsidR="00000000" w:rsidDel="00000000" w:rsidP="00000000" w:rsidRDefault="00000000" w:rsidRPr="00000000" w14:paraId="00000065">
      <w:pPr>
        <w:widowControl w:val="0"/>
        <w:numPr>
          <w:ilvl w:val="0"/>
          <w:numId w:val="14"/>
        </w:numPr>
        <w:pBdr>
          <w:top w:space="0" w:sz="0" w:val="nil"/>
          <w:left w:space="0" w:sz="0" w:val="nil"/>
          <w:bottom w:space="0" w:sz="0" w:val="nil"/>
          <w:right w:space="0" w:sz="0" w:val="nil"/>
          <w:between w:space="0" w:sz="0" w:val="nil"/>
        </w:pBdr>
        <w:spacing w:before="186" w:line="253" w:lineRule="auto"/>
        <w:ind w:left="720" w:right="937"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Minimizar, siempre que sea posible la necesidad de reasentar infraestructura y/o                 afectar activos (terrenos privados, galpones o depósitos, alambrados, entre otros). </w:t>
      </w:r>
    </w:p>
    <w:p w:rsidR="00000000" w:rsidDel="00000000" w:rsidP="00000000" w:rsidRDefault="00000000" w:rsidRPr="00000000" w14:paraId="00000066">
      <w:pPr>
        <w:widowControl w:val="0"/>
        <w:numPr>
          <w:ilvl w:val="0"/>
          <w:numId w:val="14"/>
        </w:numPr>
        <w:pBdr>
          <w:top w:space="0" w:sz="0" w:val="nil"/>
          <w:left w:space="0" w:sz="0" w:val="nil"/>
          <w:bottom w:space="0" w:sz="0" w:val="nil"/>
          <w:right w:space="0" w:sz="0" w:val="nil"/>
          <w:between w:space="0" w:sz="0" w:val="nil"/>
        </w:pBdr>
        <w:spacing w:before="146" w:line="252.00000000000003" w:lineRule="auto"/>
        <w:ind w:left="720" w:right="937" w:hanging="360"/>
        <w:jc w:val="both"/>
        <w:rPr>
          <w:rFonts w:ascii="Noto Sans Symbols" w:cs="Noto Sans Symbols" w:eastAsia="Noto Sans Symbols" w:hAnsi="Noto Sans Symbols"/>
          <w:color w:val="000000"/>
          <w:sz w:val="24"/>
          <w:szCs w:val="24"/>
        </w:rPr>
      </w:pPr>
      <w:r w:rsidDel="00000000" w:rsidR="00000000" w:rsidRPr="00000000">
        <w:rPr>
          <w:rFonts w:ascii="Times New Roman" w:cs="Times New Roman" w:eastAsia="Times New Roman" w:hAnsi="Times New Roman"/>
          <w:sz w:val="24"/>
          <w:szCs w:val="24"/>
          <w:rtl w:val="0"/>
        </w:rPr>
        <w:t xml:space="preserve">Garantizar que el PAA se lleve a cabo de conformidad con la legislación municipal, provincial y nacional, el MPR y el MGAS del GIRSAR y los principios y prácticas internacionales. </w:t>
      </w:r>
      <w:r w:rsidDel="00000000" w:rsidR="00000000" w:rsidRPr="00000000">
        <w:rPr>
          <w:rtl w:val="0"/>
        </w:rPr>
      </w:r>
    </w:p>
    <w:p w:rsidR="00000000" w:rsidDel="00000000" w:rsidP="00000000" w:rsidRDefault="00000000" w:rsidRPr="00000000" w14:paraId="00000067">
      <w:pPr>
        <w:widowControl w:val="0"/>
        <w:numPr>
          <w:ilvl w:val="0"/>
          <w:numId w:val="14"/>
        </w:numPr>
        <w:pBdr>
          <w:top w:space="0" w:sz="0" w:val="nil"/>
          <w:left w:space="0" w:sz="0" w:val="nil"/>
          <w:bottom w:space="0" w:sz="0" w:val="nil"/>
          <w:right w:space="0" w:sz="0" w:val="nil"/>
          <w:between w:space="0" w:sz="0" w:val="nil"/>
        </w:pBdr>
        <w:spacing w:line="252.00000000000003" w:lineRule="auto"/>
        <w:ind w:left="720" w:right="941"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Restablecer como mínimo, y si fuera posible, mejorar, las condiciones socioeconómicas de base de la población afectada. </w:t>
      </w:r>
      <w:r w:rsidDel="00000000" w:rsidR="00000000" w:rsidRPr="00000000">
        <w:rPr>
          <w:rtl w:val="0"/>
        </w:rPr>
      </w:r>
    </w:p>
    <w:p w:rsidR="00000000" w:rsidDel="00000000" w:rsidP="00000000" w:rsidRDefault="00000000" w:rsidRPr="00000000" w14:paraId="00000068">
      <w:pPr>
        <w:widowControl w:val="0"/>
        <w:numPr>
          <w:ilvl w:val="0"/>
          <w:numId w:val="14"/>
        </w:numPr>
        <w:pBdr>
          <w:top w:space="0" w:sz="0" w:val="nil"/>
          <w:left w:space="0" w:sz="0" w:val="nil"/>
          <w:bottom w:space="0" w:sz="0" w:val="nil"/>
          <w:right w:space="0" w:sz="0" w:val="nil"/>
          <w:between w:space="0" w:sz="0" w:val="nil"/>
        </w:pBdr>
        <w:spacing w:after="200" w:line="253" w:lineRule="auto"/>
        <w:ind w:left="720" w:right="942"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Contribuir al establecimiento de resultados sostenibles a largo plazo para la población que se encuentre afectada. </w:t>
      </w:r>
      <w:r w:rsidDel="00000000" w:rsidR="00000000" w:rsidRPr="00000000">
        <w:rPr>
          <w:rtl w:val="0"/>
        </w:rPr>
      </w:r>
    </w:p>
    <w:p w:rsidR="00000000" w:rsidDel="00000000" w:rsidP="00000000" w:rsidRDefault="00000000" w:rsidRPr="00000000" w14:paraId="00000069">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lnxbz9" w:id="4"/>
      <w:bookmarkEnd w:id="4"/>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4. PRINCIPIOS DEL PLAN </w:t>
      </w:r>
      <w:r w:rsidDel="00000000" w:rsidR="00000000" w:rsidRPr="00000000">
        <w:rPr>
          <w:rtl w:val="0"/>
        </w:rPr>
      </w:r>
    </w:p>
    <w:p w:rsidR="00000000" w:rsidDel="00000000" w:rsidP="00000000" w:rsidRDefault="00000000" w:rsidRPr="00000000" w14:paraId="0000006A">
      <w:pPr>
        <w:widowControl w:val="0"/>
        <w:pBdr>
          <w:top w:space="0" w:sz="0" w:val="nil"/>
          <w:left w:space="0" w:sz="0" w:val="nil"/>
          <w:bottom w:space="0" w:sz="0" w:val="nil"/>
          <w:right w:space="0" w:sz="0" w:val="nil"/>
          <w:between w:space="0" w:sz="0" w:val="nil"/>
        </w:pBdr>
        <w:spacing w:before="259" w:line="246" w:lineRule="auto"/>
        <w:ind w:left="381" w:right="942"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Desde la etapa temprana de evaluación del presente Proyecto, se ha trabajado teniendo en cuenta los siguientes principios: </w:t>
      </w:r>
    </w:p>
    <w:p w:rsidR="00000000" w:rsidDel="00000000" w:rsidP="00000000" w:rsidRDefault="00000000" w:rsidRPr="00000000" w14:paraId="0000006B">
      <w:pPr>
        <w:widowControl w:val="0"/>
        <w:pBdr>
          <w:top w:space="0" w:sz="0" w:val="nil"/>
          <w:left w:space="0" w:sz="0" w:val="nil"/>
          <w:bottom w:space="0" w:sz="0" w:val="nil"/>
          <w:right w:space="0" w:sz="0" w:val="nil"/>
          <w:between w:space="0" w:sz="0" w:val="nil"/>
        </w:pBdr>
        <w:spacing w:before="169" w:line="248.00000000000006" w:lineRule="auto"/>
        <w:ind w:left="381" w:right="937" w:hanging="2.0000000000000284"/>
        <w:jc w:val="both"/>
        <w:rPr>
          <w:rFonts w:ascii="Times New Roman" w:cs="Times New Roman" w:eastAsia="Times New Roman" w:hAnsi="Times New Roman"/>
          <w:color w:val="000000"/>
          <w:sz w:val="24"/>
          <w:szCs w:val="24"/>
          <w:u w:val="single"/>
        </w:rPr>
      </w:pPr>
      <w:r w:rsidDel="00000000" w:rsidR="00000000" w:rsidRPr="00000000">
        <w:rPr>
          <w:rFonts w:ascii="Times New Roman" w:cs="Times New Roman" w:eastAsia="Times New Roman" w:hAnsi="Times New Roman"/>
          <w:color w:val="000000"/>
          <w:sz w:val="24"/>
          <w:szCs w:val="24"/>
          <w:u w:val="single"/>
          <w:rtl w:val="0"/>
        </w:rPr>
        <w:t xml:space="preserve">Minimización de impactos: </w:t>
      </w:r>
      <w:r w:rsidDel="00000000" w:rsidR="00000000" w:rsidRPr="00000000">
        <w:rPr>
          <w:rFonts w:ascii="Times New Roman" w:cs="Times New Roman" w:eastAsia="Times New Roman" w:hAnsi="Times New Roman"/>
          <w:color w:val="000000"/>
          <w:sz w:val="24"/>
          <w:szCs w:val="24"/>
          <w:rtl w:val="0"/>
        </w:rPr>
        <w:t xml:space="preserve">Se tomarán todas las medidas para evitar o reducir al mínimo la necesidad de afectación de activos. Para ello, se han analizado las diversas alternativas, las cuales se encuentran detalladas en el apartado 7.</w:t>
      </w:r>
      <w:r w:rsidDel="00000000" w:rsidR="00000000" w:rsidRPr="00000000">
        <w:rPr>
          <w:rtl w:val="0"/>
        </w:rPr>
      </w:r>
    </w:p>
    <w:p w:rsidR="00000000" w:rsidDel="00000000" w:rsidP="00000000" w:rsidRDefault="00000000" w:rsidRPr="00000000" w14:paraId="0000006C">
      <w:pPr>
        <w:widowControl w:val="0"/>
        <w:pBdr>
          <w:top w:space="0" w:sz="0" w:val="nil"/>
          <w:left w:space="0" w:sz="0" w:val="nil"/>
          <w:bottom w:space="0" w:sz="0" w:val="nil"/>
          <w:right w:space="0" w:sz="0" w:val="nil"/>
          <w:between w:space="0" w:sz="0" w:val="nil"/>
        </w:pBdr>
        <w:spacing w:before="168" w:line="248.00000000000006" w:lineRule="auto"/>
        <w:ind w:left="379" w:right="93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Restablecimiento de condiciones socioeconómicas- inclusión:</w:t>
      </w:r>
      <w:r w:rsidDel="00000000" w:rsidR="00000000" w:rsidRPr="00000000">
        <w:rPr>
          <w:rFonts w:ascii="Times New Roman" w:cs="Times New Roman" w:eastAsia="Times New Roman" w:hAnsi="Times New Roman"/>
          <w:color w:val="000000"/>
          <w:sz w:val="24"/>
          <w:szCs w:val="24"/>
          <w:rtl w:val="0"/>
        </w:rPr>
        <w:t xml:space="preserve"> En caso de que la afectación no sea evitable, el Plan propiciará la asistencia a la población afectada que se encuentre en los sitios intervenidos por las acciones del proyecto, en el restablecimiento o mejoramiento de sus condiciones de vida. </w:t>
      </w:r>
    </w:p>
    <w:p w:rsidR="00000000" w:rsidDel="00000000" w:rsidP="00000000" w:rsidRDefault="00000000" w:rsidRPr="00000000" w14:paraId="0000006D">
      <w:pPr>
        <w:widowControl w:val="0"/>
        <w:pBdr>
          <w:top w:space="0" w:sz="0" w:val="nil"/>
          <w:left w:space="0" w:sz="0" w:val="nil"/>
          <w:bottom w:space="0" w:sz="0" w:val="nil"/>
          <w:right w:space="0" w:sz="0" w:val="nil"/>
          <w:between w:space="0" w:sz="0" w:val="nil"/>
        </w:pBdr>
        <w:spacing w:before="168" w:line="248.00000000000006" w:lineRule="auto"/>
        <w:ind w:left="384" w:right="943" w:hanging="6.00000000000001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Equidad</w:t>
      </w:r>
      <w:r w:rsidDel="00000000" w:rsidR="00000000" w:rsidRPr="00000000">
        <w:rPr>
          <w:rFonts w:ascii="Times New Roman" w:cs="Times New Roman" w:eastAsia="Times New Roman" w:hAnsi="Times New Roman"/>
          <w:color w:val="000000"/>
          <w:sz w:val="24"/>
          <w:szCs w:val="24"/>
          <w:rtl w:val="0"/>
        </w:rPr>
        <w:t xml:space="preserve">: Las soluciones propuestas en el Plan responderán a los impactos causados por la afectación de activos. </w:t>
      </w:r>
    </w:p>
    <w:p w:rsidR="00000000" w:rsidDel="00000000" w:rsidP="00000000" w:rsidRDefault="00000000" w:rsidRPr="00000000" w14:paraId="0000006E">
      <w:pPr>
        <w:widowControl w:val="0"/>
        <w:pBdr>
          <w:top w:space="0" w:sz="0" w:val="nil"/>
          <w:left w:space="0" w:sz="0" w:val="nil"/>
          <w:bottom w:space="0" w:sz="0" w:val="nil"/>
          <w:right w:space="0" w:sz="0" w:val="nil"/>
          <w:between w:space="0" w:sz="0" w:val="nil"/>
        </w:pBdr>
        <w:spacing w:before="168" w:line="246" w:lineRule="auto"/>
        <w:ind w:left="382" w:right="940"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Comunicación</w:t>
      </w:r>
      <w:r w:rsidDel="00000000" w:rsidR="00000000" w:rsidRPr="00000000">
        <w:rPr>
          <w:rFonts w:ascii="Times New Roman" w:cs="Times New Roman" w:eastAsia="Times New Roman" w:hAnsi="Times New Roman"/>
          <w:color w:val="000000"/>
          <w:sz w:val="24"/>
          <w:szCs w:val="24"/>
          <w:rtl w:val="0"/>
        </w:rPr>
        <w:t xml:space="preserve">: Las personas afectadas recibirán información pertinente, clara, veraz y oportuna sobre sus derechos, deberes y el estado en que se encuentra su proceso. </w:t>
      </w:r>
    </w:p>
    <w:p w:rsidR="00000000" w:rsidDel="00000000" w:rsidP="00000000" w:rsidRDefault="00000000" w:rsidRPr="00000000" w14:paraId="0000006F">
      <w:pPr>
        <w:widowControl w:val="0"/>
        <w:pBdr>
          <w:top w:space="0" w:sz="0" w:val="nil"/>
          <w:left w:space="0" w:sz="0" w:val="nil"/>
          <w:bottom w:space="0" w:sz="0" w:val="nil"/>
          <w:right w:space="0" w:sz="0" w:val="nil"/>
          <w:between w:space="0" w:sz="0" w:val="nil"/>
        </w:pBdr>
        <w:spacing w:before="170" w:line="246" w:lineRule="auto"/>
        <w:ind w:left="377" w:right="941" w:firstLine="5"/>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Consulta</w:t>
      </w:r>
      <w:r w:rsidDel="00000000" w:rsidR="00000000" w:rsidRPr="00000000">
        <w:rPr>
          <w:rFonts w:ascii="Times New Roman" w:cs="Times New Roman" w:eastAsia="Times New Roman" w:hAnsi="Times New Roman"/>
          <w:color w:val="000000"/>
          <w:sz w:val="24"/>
          <w:szCs w:val="24"/>
          <w:rtl w:val="0"/>
        </w:rPr>
        <w:t xml:space="preserve">: Las personas afectadas serán informadas sobre las soluciones y compensaciones por la afectación de activos y se tomarán en cuenta sus opiniones para el diseño de dichas soluciones y planes. </w:t>
      </w:r>
    </w:p>
    <w:p w:rsidR="00000000" w:rsidDel="00000000" w:rsidP="00000000" w:rsidRDefault="00000000" w:rsidRPr="00000000" w14:paraId="00000070">
      <w:pPr>
        <w:widowControl w:val="0"/>
        <w:pBdr>
          <w:top w:space="0" w:sz="0" w:val="nil"/>
          <w:left w:space="0" w:sz="0" w:val="nil"/>
          <w:bottom w:space="0" w:sz="0" w:val="nil"/>
          <w:right w:space="0" w:sz="0" w:val="nil"/>
          <w:between w:space="0" w:sz="0" w:val="nil"/>
        </w:pBdr>
        <w:spacing w:before="170" w:line="246" w:lineRule="auto"/>
        <w:ind w:left="378" w:right="936"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Transparencia</w:t>
      </w:r>
      <w:r w:rsidDel="00000000" w:rsidR="00000000" w:rsidRPr="00000000">
        <w:rPr>
          <w:rFonts w:ascii="Times New Roman" w:cs="Times New Roman" w:eastAsia="Times New Roman" w:hAnsi="Times New Roman"/>
          <w:color w:val="000000"/>
          <w:sz w:val="24"/>
          <w:szCs w:val="24"/>
          <w:rtl w:val="0"/>
        </w:rPr>
        <w:t xml:space="preserve">: El proceso se manejará de manera objetiva y técnica con el fin de garantizar que los beneficios solamente cubran a la población afectada por las obras, mediante la utilización de criterios y procedimientos equitativos.</w:t>
      </w:r>
    </w:p>
    <w:p w:rsidR="00000000" w:rsidDel="00000000" w:rsidP="00000000" w:rsidRDefault="00000000" w:rsidRPr="00000000" w14:paraId="00000071">
      <w:pPr>
        <w:widowControl w:val="0"/>
        <w:pBdr>
          <w:top w:space="0" w:sz="0" w:val="nil"/>
          <w:left w:space="0" w:sz="0" w:val="nil"/>
          <w:bottom w:space="0" w:sz="0" w:val="nil"/>
          <w:right w:space="0" w:sz="0" w:val="nil"/>
          <w:between w:space="0" w:sz="0" w:val="nil"/>
        </w:pBdr>
        <w:spacing w:line="246" w:lineRule="auto"/>
        <w:ind w:left="377" w:right="938" w:firstLine="2.0000000000000284"/>
        <w:jc w:val="both"/>
        <w:rPr>
          <w:rFonts w:ascii="Calibri" w:cs="Calibri" w:eastAsia="Calibri" w:hAnsi="Calibri"/>
          <w:i w:val="1"/>
          <w:sz w:val="17"/>
          <w:szCs w:val="17"/>
        </w:rPr>
      </w:pPr>
      <w:r w:rsidDel="00000000" w:rsidR="00000000" w:rsidRPr="00000000">
        <w:rPr>
          <w:rtl w:val="0"/>
        </w:rPr>
      </w:r>
    </w:p>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pacing w:line="246" w:lineRule="auto"/>
        <w:ind w:left="377" w:right="938"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Recursos</w:t>
      </w:r>
      <w:r w:rsidDel="00000000" w:rsidR="00000000" w:rsidRPr="00000000">
        <w:rPr>
          <w:rFonts w:ascii="Times New Roman" w:cs="Times New Roman" w:eastAsia="Times New Roman" w:hAnsi="Times New Roman"/>
          <w:color w:val="000000"/>
          <w:sz w:val="24"/>
          <w:szCs w:val="24"/>
          <w:rtl w:val="0"/>
        </w:rPr>
        <w:t xml:space="preserve">: Se asignarán los recursos pertinentes en forma oportuna para ejecutar en el tiempo previsto el PAA. </w:t>
      </w:r>
    </w:p>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pacing w:before="170" w:line="248.00000000000006" w:lineRule="auto"/>
        <w:ind w:left="379" w:right="943"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Inclusión</w:t>
      </w:r>
      <w:r w:rsidDel="00000000" w:rsidR="00000000" w:rsidRPr="00000000">
        <w:rPr>
          <w:rFonts w:ascii="Times New Roman" w:cs="Times New Roman" w:eastAsia="Times New Roman" w:hAnsi="Times New Roman"/>
          <w:color w:val="000000"/>
          <w:sz w:val="24"/>
          <w:szCs w:val="24"/>
          <w:rtl w:val="0"/>
        </w:rPr>
        <w:t xml:space="preserve">: Todas las personas de los sitios intervenidos por las acciones del Proyecto, independientemente de la forma de tenencia que acrediten, tendrán derecho a ser asistidos en el restablecimiento de sus condiciones de vida.  </w:t>
      </w:r>
    </w:p>
    <w:p w:rsidR="00000000" w:rsidDel="00000000" w:rsidP="00000000" w:rsidRDefault="00000000" w:rsidRPr="00000000" w14:paraId="00000074">
      <w:pPr>
        <w:widowControl w:val="0"/>
        <w:pBdr>
          <w:top w:space="0" w:sz="0" w:val="nil"/>
          <w:left w:space="0" w:sz="0" w:val="nil"/>
          <w:bottom w:space="0" w:sz="0" w:val="nil"/>
          <w:right w:space="0" w:sz="0" w:val="nil"/>
          <w:between w:space="0" w:sz="0" w:val="nil"/>
        </w:pBdr>
        <w:spacing w:before="169" w:line="248.00000000000006" w:lineRule="auto"/>
        <w:ind w:left="379" w:right="939"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Igualdad: </w:t>
      </w:r>
      <w:r w:rsidDel="00000000" w:rsidR="00000000" w:rsidRPr="00000000">
        <w:rPr>
          <w:rFonts w:ascii="Times New Roman" w:cs="Times New Roman" w:eastAsia="Times New Roman" w:hAnsi="Times New Roman"/>
          <w:color w:val="000000"/>
          <w:sz w:val="24"/>
          <w:szCs w:val="24"/>
          <w:rtl w:val="0"/>
        </w:rPr>
        <w:t xml:space="preserve">Las personas afectadas recibirán toda la información pertinente sobre sus derechos y el estado en que se encuentra su proceso. </w:t>
      </w:r>
    </w:p>
    <w:p w:rsidR="00000000" w:rsidDel="00000000" w:rsidP="00000000" w:rsidRDefault="00000000" w:rsidRPr="00000000" w14:paraId="00000075">
      <w:pPr>
        <w:widowControl w:val="0"/>
        <w:pBdr>
          <w:top w:space="0" w:sz="0" w:val="nil"/>
          <w:left w:space="0" w:sz="0" w:val="nil"/>
          <w:bottom w:space="0" w:sz="0" w:val="nil"/>
          <w:right w:space="0" w:sz="0" w:val="nil"/>
          <w:between w:space="0" w:sz="0" w:val="nil"/>
        </w:pBdr>
        <w:spacing w:before="169" w:line="248.00000000000006" w:lineRule="auto"/>
        <w:ind w:left="379" w:right="939"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6">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851" w:right="0" w:hanging="567"/>
        <w:jc w:val="both"/>
        <w:rPr>
          <w:rFonts w:ascii="Times New Roman" w:cs="Times New Roman" w:eastAsia="Times New Roman" w:hAnsi="Times New Roman"/>
          <w:b w:val="0"/>
          <w:i w:val="0"/>
          <w:smallCaps w:val="1"/>
          <w:strike w:val="0"/>
          <w:color w:val="000000"/>
          <w:sz w:val="26"/>
          <w:szCs w:val="26"/>
          <w:u w:val="none"/>
          <w:shd w:fill="auto" w:val="clear"/>
          <w:vertAlign w:val="baseline"/>
        </w:rPr>
      </w:pPr>
      <w:bookmarkStart w:colFirst="0" w:colLast="0" w:name="_heading=h.35nkun2" w:id="5"/>
      <w:bookmarkEnd w:id="5"/>
      <w:r w:rsidDel="00000000" w:rsidR="00000000" w:rsidRPr="00000000">
        <w:rPr>
          <w:rFonts w:ascii="Times New Roman" w:cs="Times New Roman" w:eastAsia="Times New Roman" w:hAnsi="Times New Roman"/>
          <w:b w:val="1"/>
          <w:i w:val="0"/>
          <w:smallCaps w:val="1"/>
          <w:strike w:val="0"/>
          <w:color w:val="000000"/>
          <w:sz w:val="26"/>
          <w:szCs w:val="26"/>
          <w:u w:val="none"/>
          <w:shd w:fill="auto" w:val="clear"/>
          <w:vertAlign w:val="baseline"/>
          <w:rtl w:val="0"/>
        </w:rPr>
        <w:t xml:space="preserve">5. INFORMACIÓN GENERAL DEL PROYECTO </w:t>
      </w:r>
      <w:r w:rsidDel="00000000" w:rsidR="00000000" w:rsidRPr="00000000">
        <w:rPr>
          <w:rtl w:val="0"/>
        </w:rPr>
      </w:r>
    </w:p>
    <w:p w:rsidR="00000000" w:rsidDel="00000000" w:rsidP="00000000" w:rsidRDefault="00000000" w:rsidRPr="00000000" w14:paraId="00000077">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y810tw" w:id="6"/>
      <w:bookmarkEnd w:id="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5.1 Descripción general del proyecto </w:t>
      </w:r>
      <w:r w:rsidDel="00000000" w:rsidR="00000000" w:rsidRPr="00000000">
        <w:rPr>
          <w:rtl w:val="0"/>
        </w:rPr>
      </w:r>
    </w:p>
    <w:p w:rsidR="00000000" w:rsidDel="00000000" w:rsidP="00000000" w:rsidRDefault="00000000" w:rsidRPr="00000000" w14:paraId="00000078">
      <w:pPr>
        <w:spacing w:after="240" w:before="240" w:line="288" w:lineRule="auto"/>
        <w:jc w:val="both"/>
        <w:rPr>
          <w:rFonts w:ascii="Times New Roman" w:cs="Times New Roman" w:eastAsia="Times New Roman" w:hAnsi="Times New Roman"/>
          <w:color w:val="000000"/>
          <w:sz w:val="24"/>
          <w:szCs w:val="24"/>
        </w:rPr>
      </w:pPr>
      <w:bookmarkStart w:colFirst="0" w:colLast="0" w:name="_heading=h.beac8cthog3q" w:id="7"/>
      <w:bookmarkEnd w:id="7"/>
      <w:r w:rsidDel="00000000" w:rsidR="00000000" w:rsidRPr="00000000">
        <w:rPr>
          <w:rFonts w:ascii="Times New Roman" w:cs="Times New Roman" w:eastAsia="Times New Roman" w:hAnsi="Times New Roman"/>
          <w:color w:val="000000"/>
          <w:sz w:val="24"/>
          <w:szCs w:val="24"/>
          <w:rtl w:val="0"/>
        </w:rPr>
        <w:t xml:space="preserve">El presente proyecto pretende fortalecer el plan de acción Provincial del Manejo del Fuego de la Provincia de Córdoba, mediante la mejora y refuncionalización de infraestructura existente para dos pistas actualmente operativas y una fuera de funcionamiento, así como la construcción de una nueva pista, e infraestructura básica en donde se contempla la instalación de bases operativas para todas ellas.</w:t>
      </w:r>
    </w:p>
    <w:p w:rsidR="00000000" w:rsidDel="00000000" w:rsidP="00000000" w:rsidRDefault="00000000" w:rsidRPr="00000000" w14:paraId="00000079">
      <w:pPr>
        <w:spacing w:after="240" w:before="240" w:line="288" w:lineRule="auto"/>
        <w:jc w:val="both"/>
        <w:rPr>
          <w:rFonts w:ascii="Times New Roman" w:cs="Times New Roman" w:eastAsia="Times New Roman" w:hAnsi="Times New Roman"/>
          <w:color w:val="000000"/>
          <w:sz w:val="24"/>
          <w:szCs w:val="24"/>
        </w:rPr>
      </w:pPr>
      <w:bookmarkStart w:colFirst="0" w:colLast="0" w:name="_heading=h.9guybc7ur8a2" w:id="8"/>
      <w:bookmarkEnd w:id="8"/>
      <w:r w:rsidDel="00000000" w:rsidR="00000000" w:rsidRPr="00000000">
        <w:rPr>
          <w:rtl w:val="0"/>
        </w:rPr>
      </w:r>
    </w:p>
    <w:p w:rsidR="00000000" w:rsidDel="00000000" w:rsidP="00000000" w:rsidRDefault="00000000" w:rsidRPr="00000000" w14:paraId="0000007A">
      <w:pPr>
        <w:spacing w:after="240" w:before="240" w:line="288" w:lineRule="auto"/>
        <w:jc w:val="both"/>
        <w:rPr>
          <w:rFonts w:ascii="Times New Roman" w:cs="Times New Roman" w:eastAsia="Times New Roman" w:hAnsi="Times New Roman"/>
          <w:color w:val="000000"/>
          <w:sz w:val="24"/>
          <w:szCs w:val="24"/>
        </w:rPr>
      </w:pPr>
      <w:bookmarkStart w:colFirst="0" w:colLast="0" w:name="_heading=h.6pm1ml5enicc" w:id="9"/>
      <w:bookmarkEnd w:id="9"/>
      <w:r w:rsidDel="00000000" w:rsidR="00000000" w:rsidRPr="00000000">
        <w:rPr>
          <w:rFonts w:ascii="Times New Roman" w:cs="Times New Roman" w:eastAsia="Times New Roman" w:hAnsi="Times New Roman"/>
          <w:color w:val="000000"/>
          <w:sz w:val="24"/>
          <w:szCs w:val="24"/>
          <w:rtl w:val="0"/>
        </w:rPr>
        <w:t xml:space="preserve">Además, se prevé la mejora de caminos terciarios, huellas y senderos existentes en la zona de riesgo para generar Pasos de Acción Preventiva Contra Incendios. Se proyecta también, la construcción de tres viveros forestales destinados a la remediación de zonas afectadas por incendios forestales, así como el equipamiento necesario para la creación de dos bancos de germoplasma.</w:t>
      </w:r>
    </w:p>
    <w:p w:rsidR="00000000" w:rsidDel="00000000" w:rsidP="00000000" w:rsidRDefault="00000000" w:rsidRPr="00000000" w14:paraId="0000007B">
      <w:pPr>
        <w:spacing w:after="240" w:before="240" w:line="288" w:lineRule="auto"/>
        <w:jc w:val="both"/>
        <w:rPr>
          <w:rFonts w:ascii="Times New Roman" w:cs="Times New Roman" w:eastAsia="Times New Roman" w:hAnsi="Times New Roman"/>
          <w:color w:val="000000"/>
          <w:sz w:val="24"/>
          <w:szCs w:val="24"/>
        </w:rPr>
      </w:pPr>
      <w:bookmarkStart w:colFirst="0" w:colLast="0" w:name="_heading=h.bfoss4mna539" w:id="10"/>
      <w:bookmarkEnd w:id="10"/>
      <w:r w:rsidDel="00000000" w:rsidR="00000000" w:rsidRPr="00000000">
        <w:rPr>
          <w:rFonts w:ascii="Times New Roman" w:cs="Times New Roman" w:eastAsia="Times New Roman" w:hAnsi="Times New Roman"/>
          <w:color w:val="000000"/>
          <w:sz w:val="24"/>
          <w:szCs w:val="24"/>
          <w:rtl w:val="0"/>
        </w:rPr>
        <w:t xml:space="preserve">Como medida tendiente al fortalecimiento institucional, el Proyecto proveerá de equipamiento necesario para los/las bomberos/as y pilotos afectados/as a la lucha contra el fuego.</w:t>
      </w:r>
    </w:p>
    <w:p w:rsidR="00000000" w:rsidDel="00000000" w:rsidP="00000000" w:rsidRDefault="00000000" w:rsidRPr="00000000" w14:paraId="0000007C">
      <w:pPr>
        <w:spacing w:after="240" w:before="240" w:line="288" w:lineRule="auto"/>
        <w:jc w:val="both"/>
        <w:rPr>
          <w:rFonts w:ascii="Times New Roman" w:cs="Times New Roman" w:eastAsia="Times New Roman" w:hAnsi="Times New Roman"/>
          <w:color w:val="000000"/>
          <w:sz w:val="24"/>
          <w:szCs w:val="24"/>
        </w:rPr>
      </w:pPr>
      <w:bookmarkStart w:colFirst="0" w:colLast="0" w:name="_heading=h.g50djpj8wlan" w:id="11"/>
      <w:bookmarkEnd w:id="11"/>
      <w:r w:rsidDel="00000000" w:rsidR="00000000" w:rsidRPr="00000000">
        <w:rPr>
          <w:rFonts w:ascii="Times New Roman" w:cs="Times New Roman" w:eastAsia="Times New Roman" w:hAnsi="Times New Roman"/>
          <w:color w:val="000000"/>
          <w:sz w:val="24"/>
          <w:szCs w:val="24"/>
          <w:rtl w:val="0"/>
        </w:rPr>
        <w:t xml:space="preserve">Por otro lado, se prevé la toma de acciones tendientes a la capacitación y asistencia técnica con la intención de formar a los/las brigadistas y pilotos, los/las productores/as en prácticas vinculadas a la prevención de incendios, y a la difusión y concientización en la población en general.</w:t>
      </w:r>
    </w:p>
    <w:p w:rsidR="00000000" w:rsidDel="00000000" w:rsidP="00000000" w:rsidRDefault="00000000" w:rsidRPr="00000000" w14:paraId="0000007D">
      <w:pPr>
        <w:spacing w:after="240" w:before="240" w:line="288" w:lineRule="auto"/>
        <w:jc w:val="both"/>
        <w:rPr>
          <w:rFonts w:ascii="Times New Roman" w:cs="Times New Roman" w:eastAsia="Times New Roman" w:hAnsi="Times New Roman"/>
          <w:color w:val="000000"/>
          <w:sz w:val="24"/>
          <w:szCs w:val="24"/>
        </w:rPr>
      </w:pPr>
      <w:bookmarkStart w:colFirst="0" w:colLast="0" w:name="_heading=h.yiw2mrskz8ax" w:id="12"/>
      <w:bookmarkEnd w:id="12"/>
      <w:r w:rsidDel="00000000" w:rsidR="00000000" w:rsidRPr="00000000">
        <w:rPr>
          <w:rFonts w:ascii="Times New Roman" w:cs="Times New Roman" w:eastAsia="Times New Roman" w:hAnsi="Times New Roman"/>
          <w:color w:val="000000"/>
          <w:sz w:val="24"/>
          <w:szCs w:val="24"/>
          <w:rtl w:val="0"/>
        </w:rPr>
        <w:t xml:space="preserve">El plazo de ejecución del presente proyecto será de 18 meses. Los beneficios esperados del Proyecto en ese lapso de tiempo y años subsiguientes se derivan en primer término de los daños evitados (en los bienes y en el ambiente) al mejorar la capacidad preventiva y de rápido acceso para combatir los incendios forestales de la zona del Proyecto. Por otro lado, se esperan beneficios derivados de la mejora en las capacidades de los organismos provinciales responsables de la prevención de incendios en la Provincia de Córdoba.</w:t>
        <w:tab/>
      </w:r>
    </w:p>
    <w:p w:rsidR="00000000" w:rsidDel="00000000" w:rsidP="00000000" w:rsidRDefault="00000000" w:rsidRPr="00000000" w14:paraId="0000007E">
      <w:pPr>
        <w:spacing w:after="240" w:before="240" w:line="288" w:lineRule="auto"/>
        <w:jc w:val="both"/>
        <w:rPr>
          <w:rFonts w:ascii="Times New Roman" w:cs="Times New Roman" w:eastAsia="Times New Roman" w:hAnsi="Times New Roman"/>
          <w:color w:val="000000"/>
          <w:sz w:val="24"/>
          <w:szCs w:val="24"/>
        </w:rPr>
      </w:pPr>
      <w:bookmarkStart w:colFirst="0" w:colLast="0" w:name="_heading=h.3sv78d1" w:id="13"/>
      <w:bookmarkEnd w:id="13"/>
      <w:r w:rsidDel="00000000" w:rsidR="00000000" w:rsidRPr="00000000">
        <w:rPr>
          <w:rFonts w:ascii="Times New Roman" w:cs="Times New Roman" w:eastAsia="Times New Roman" w:hAnsi="Times New Roman"/>
          <w:color w:val="000000"/>
          <w:sz w:val="24"/>
          <w:szCs w:val="24"/>
          <w:rtl w:val="0"/>
        </w:rPr>
        <w:t xml:space="preserve">El área de influencia del proyecto abarca parte de la zona  de riesgo de incendios de la Provincia de Córdoba, la misma se encuentra focalizada fundamentalmente en el cordón de las sierras de Córdoba, con una extensión aproximada de 5 millones de hectáreas, ocupando el 30% del territorio provincial. Esta área tiene una gran importancia socio - económica, fundamentalmente en lo que es producción ganadera y servicios turísticos; desde la dimensión ambiental ofrece importantes servicios ecosistémicos, como ser la presencia del bosque nativo y el nacimiento de los ríos que atraviesan la Provincia. </w:t>
      </w:r>
    </w:p>
    <w:p w:rsidR="00000000" w:rsidDel="00000000" w:rsidP="00000000" w:rsidRDefault="00000000" w:rsidRPr="00000000" w14:paraId="0000007F">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0">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1">
      <w:pPr>
        <w:keepNext w:val="1"/>
        <w:widowControl w:val="0"/>
        <w:spacing w:line="240" w:lineRule="auto"/>
        <w:ind w:right="830"/>
        <w:jc w:val="center"/>
        <w:rPr>
          <w:rFonts w:ascii="Calibri" w:cs="Calibri" w:eastAsia="Calibri" w:hAnsi="Calibri"/>
          <w:sz w:val="24"/>
          <w:szCs w:val="24"/>
        </w:rPr>
      </w:pPr>
      <w:bookmarkStart w:colFirst="0" w:colLast="0" w:name="_heading=h.ufa8umdtt6e3" w:id="14"/>
      <w:bookmarkEnd w:id="14"/>
      <w:r w:rsidDel="00000000" w:rsidR="00000000" w:rsidRPr="00000000">
        <w:rPr>
          <w:rFonts w:ascii="Calibri" w:cs="Calibri" w:eastAsia="Calibri" w:hAnsi="Calibri"/>
          <w:sz w:val="24"/>
          <w:szCs w:val="24"/>
        </w:rPr>
        <w:drawing>
          <wp:inline distB="114300" distT="114300" distL="114300" distR="114300">
            <wp:extent cx="1850223" cy="2765797"/>
            <wp:effectExtent b="0" l="0" r="0" t="0"/>
            <wp:docPr id="361" name="image23.png"/>
            <a:graphic>
              <a:graphicData uri="http://schemas.openxmlformats.org/drawingml/2006/picture">
                <pic:pic>
                  <pic:nvPicPr>
                    <pic:cNvPr id="0" name="image23.png"/>
                    <pic:cNvPicPr preferRelativeResize="0"/>
                  </pic:nvPicPr>
                  <pic:blipFill>
                    <a:blip r:embed="rId9"/>
                    <a:srcRect b="16392" l="42786" r="28324" t="9640"/>
                    <a:stretch>
                      <a:fillRect/>
                    </a:stretch>
                  </pic:blipFill>
                  <pic:spPr>
                    <a:xfrm>
                      <a:off x="0" y="0"/>
                      <a:ext cx="1850223" cy="2765797"/>
                    </a:xfrm>
                    <a:prstGeom prst="rect"/>
                    <a:ln/>
                  </pic:spPr>
                </pic:pic>
              </a:graphicData>
            </a:graphic>
          </wp:inline>
        </w:drawing>
      </w:r>
      <w:r w:rsidDel="00000000" w:rsidR="00000000" w:rsidRPr="00000000">
        <w:rPr>
          <w:rFonts w:ascii="Calibri" w:cs="Calibri" w:eastAsia="Calibri" w:hAnsi="Calibri"/>
          <w:sz w:val="24"/>
          <w:szCs w:val="24"/>
          <w:vertAlign w:val="superscript"/>
        </w:rPr>
        <w:footnoteReference w:customMarkFollows="0" w:id="0"/>
      </w:r>
      <w:r w:rsidDel="00000000" w:rsidR="00000000" w:rsidRPr="00000000">
        <w:rPr>
          <w:rtl w:val="0"/>
        </w:rPr>
      </w:r>
    </w:p>
    <w:p w:rsidR="00000000" w:rsidDel="00000000" w:rsidP="00000000" w:rsidRDefault="00000000" w:rsidRPr="00000000" w14:paraId="00000082">
      <w:pPr>
        <w:spacing w:after="200" w:line="240" w:lineRule="auto"/>
        <w:ind w:right="830" w:hanging="2"/>
        <w:jc w:val="both"/>
        <w:rPr>
          <w:rFonts w:ascii="Calibri" w:cs="Calibri" w:eastAsia="Calibri" w:hAnsi="Calibri"/>
          <w:i w:val="1"/>
          <w:color w:val="1f497d"/>
        </w:rPr>
      </w:pPr>
      <w:bookmarkStart w:colFirst="0" w:colLast="0" w:name="_heading=h.n5rssn" w:id="15"/>
      <w:bookmarkEnd w:id="15"/>
      <w:r w:rsidDel="00000000" w:rsidR="00000000" w:rsidRPr="00000000">
        <w:rPr>
          <w:rFonts w:ascii="Calibri" w:cs="Calibri" w:eastAsia="Calibri" w:hAnsi="Calibri"/>
          <w:i w:val="1"/>
          <w:color w:val="1f497d"/>
          <w:rtl w:val="0"/>
        </w:rPr>
        <w:t xml:space="preserve">Figura 1. Zona de Riesgo de Incendios Forestales y Rurales de la Provincia de Córdoba.</w:t>
      </w:r>
    </w:p>
    <w:p w:rsidR="00000000" w:rsidDel="00000000" w:rsidP="00000000" w:rsidRDefault="00000000" w:rsidRPr="00000000" w14:paraId="00000083">
      <w:pPr>
        <w:keepNext w:val="1"/>
        <w:widowControl w:val="0"/>
        <w:spacing w:line="240" w:lineRule="auto"/>
        <w:ind w:right="830" w:hanging="2"/>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4">
      <w:pPr>
        <w:ind w:right="830"/>
        <w:jc w:val="both"/>
        <w:rPr>
          <w:rFonts w:ascii="Calibri" w:cs="Calibri" w:eastAsia="Calibri" w:hAnsi="Calibri"/>
          <w:sz w:val="6"/>
          <w:szCs w:val="6"/>
        </w:rPr>
      </w:pPr>
      <w:r w:rsidDel="00000000" w:rsidR="00000000" w:rsidRPr="00000000">
        <w:rPr>
          <w:rtl w:val="0"/>
        </w:rPr>
      </w:r>
    </w:p>
    <w:p w:rsidR="00000000" w:rsidDel="00000000" w:rsidP="00000000" w:rsidRDefault="00000000" w:rsidRPr="00000000" w14:paraId="00000085">
      <w:pPr>
        <w:spacing w:after="240" w:before="240" w:line="288" w:lineRule="auto"/>
        <w:jc w:val="both"/>
        <w:rPr>
          <w:rFonts w:ascii="Times New Roman" w:cs="Times New Roman" w:eastAsia="Times New Roman" w:hAnsi="Times New Roman"/>
          <w:color w:val="000000"/>
          <w:sz w:val="24"/>
          <w:szCs w:val="24"/>
        </w:rPr>
      </w:pPr>
      <w:bookmarkStart w:colFirst="0" w:colLast="0" w:name="_heading=h.1maplo9" w:id="16"/>
      <w:bookmarkEnd w:id="16"/>
      <w:r w:rsidDel="00000000" w:rsidR="00000000" w:rsidRPr="00000000">
        <w:rPr>
          <w:rFonts w:ascii="Times New Roman" w:cs="Times New Roman" w:eastAsia="Times New Roman" w:hAnsi="Times New Roman"/>
          <w:color w:val="000000"/>
          <w:sz w:val="24"/>
          <w:szCs w:val="24"/>
          <w:rtl w:val="0"/>
        </w:rPr>
        <w:t xml:space="preserve">Son beneficiarios directos del proyecto los productores ganaderos de la zona de riesgo de incendios de la Provincia de Córdoba. En base a datos proporcionados por SENASA, en el área del proyecto existen 8362 RENSPA de productores ganaderos registrados en el año 2021, que representan 7540 CUITs de personas físicas o jurídicas. Además, se benefician los miembros del plan de lucha y manejo del fuego, Equipo Técnico de Acción ante Catástrofes (ETAC) y la Dirección General de Aeronáutica de la Provincia de Córdoba.</w:t>
      </w:r>
    </w:p>
    <w:p w:rsidR="00000000" w:rsidDel="00000000" w:rsidP="00000000" w:rsidRDefault="00000000" w:rsidRPr="00000000" w14:paraId="00000086">
      <w:pPr>
        <w:spacing w:after="240" w:before="240" w:line="288" w:lineRule="auto"/>
        <w:jc w:val="both"/>
        <w:rPr>
          <w:rFonts w:ascii="Times New Roman" w:cs="Times New Roman" w:eastAsia="Times New Roman" w:hAnsi="Times New Roman"/>
          <w:color w:val="000000"/>
          <w:sz w:val="24"/>
          <w:szCs w:val="24"/>
        </w:rPr>
      </w:pPr>
      <w:bookmarkStart w:colFirst="0" w:colLast="0" w:name="_heading=h.p7d37bsibdf" w:id="17"/>
      <w:bookmarkEnd w:id="17"/>
      <w:r w:rsidDel="00000000" w:rsidR="00000000" w:rsidRPr="00000000">
        <w:rPr>
          <w:rFonts w:ascii="Times New Roman" w:cs="Times New Roman" w:eastAsia="Times New Roman" w:hAnsi="Times New Roman"/>
          <w:color w:val="000000"/>
          <w:sz w:val="24"/>
          <w:szCs w:val="24"/>
          <w:rtl w:val="0"/>
        </w:rPr>
        <w:t xml:space="preserve">Por su parte se consideran beneficiarios indirectos al resto de productores agropecuarios, pobladores y áreas urbanas de la zona de riesgo de incendios, como así también la población en general, debido a que la zona de riesgo de incendios coincide con las zonas altas de las cuencas hidrográficas de la Provincia de Córdoba, y en general porque el Medio Ambiente es un Bien Común. En ese sentido, el Estado Provincial también es un beneficiario indirecto en este proyecto.</w:t>
      </w:r>
    </w:p>
    <w:p w:rsidR="00000000" w:rsidDel="00000000" w:rsidP="00000000" w:rsidRDefault="00000000" w:rsidRPr="00000000" w14:paraId="00000087">
      <w:pPr>
        <w:spacing w:after="240" w:before="240" w:line="288" w:lineRule="auto"/>
        <w:jc w:val="both"/>
        <w:rPr>
          <w:rFonts w:ascii="Times New Roman" w:cs="Times New Roman" w:eastAsia="Times New Roman" w:hAnsi="Times New Roman"/>
          <w:color w:val="000000"/>
          <w:sz w:val="24"/>
          <w:szCs w:val="24"/>
        </w:rPr>
      </w:pPr>
      <w:bookmarkStart w:colFirst="0" w:colLast="0" w:name="_heading=h.2i9l8ns" w:id="18"/>
      <w:bookmarkEnd w:id="18"/>
      <w:r w:rsidDel="00000000" w:rsidR="00000000" w:rsidRPr="00000000">
        <w:rPr>
          <w:rFonts w:ascii="Times New Roman" w:cs="Times New Roman" w:eastAsia="Times New Roman" w:hAnsi="Times New Roman"/>
          <w:color w:val="000000"/>
          <w:sz w:val="24"/>
          <w:szCs w:val="24"/>
          <w:rtl w:val="0"/>
        </w:rPr>
        <w:t xml:space="preserve">El Fin del proyecto consiste en reducir el riesgo de incendios y aminorar el potencial de propagación. De esta manera, se busca minimizar las pérdidas productivas, ambientales, socioculturales y económicas. Su Propósito consiste en incrementar la eficiencia y eficacia en el control y prevención de incendios. La estrategia de intervención que se plantea en este proyecto se organizará a través de los siguientes componentes:</w:t>
      </w:r>
    </w:p>
    <w:p w:rsidR="00000000" w:rsidDel="00000000" w:rsidP="00000000" w:rsidRDefault="00000000" w:rsidRPr="00000000" w14:paraId="00000088">
      <w:pPr>
        <w:numPr>
          <w:ilvl w:val="0"/>
          <w:numId w:val="12"/>
        </w:numPr>
        <w:spacing w:after="120" w:before="240" w:lineRule="auto"/>
        <w:ind w:left="0" w:right="830" w:hanging="2"/>
        <w:jc w:val="both"/>
        <w:rPr>
          <w:rFonts w:ascii="Calibri" w:cs="Calibri" w:eastAsia="Calibri" w:hAnsi="Calibri"/>
          <w:sz w:val="24"/>
          <w:szCs w:val="24"/>
        </w:rPr>
      </w:pPr>
      <w:bookmarkStart w:colFirst="0" w:colLast="0" w:name="_heading=h.xevivl" w:id="19"/>
      <w:bookmarkEnd w:id="19"/>
      <w:r w:rsidDel="00000000" w:rsidR="00000000" w:rsidRPr="00000000">
        <w:rPr>
          <w:rFonts w:ascii="Calibri" w:cs="Calibri" w:eastAsia="Calibri" w:hAnsi="Calibri"/>
          <w:b w:val="1"/>
          <w:sz w:val="24"/>
          <w:szCs w:val="24"/>
          <w:rtl w:val="0"/>
        </w:rPr>
        <w:t xml:space="preserve">Componente 1: Infraestructura y Manejo de Recursos Naturales.</w:t>
      </w:r>
      <w:r w:rsidDel="00000000" w:rsidR="00000000" w:rsidRPr="00000000">
        <w:rPr>
          <w:rtl w:val="0"/>
        </w:rPr>
      </w:r>
    </w:p>
    <w:p w:rsidR="00000000" w:rsidDel="00000000" w:rsidP="00000000" w:rsidRDefault="00000000" w:rsidRPr="00000000" w14:paraId="00000089">
      <w:pPr>
        <w:spacing w:after="240" w:before="240" w:line="288" w:lineRule="auto"/>
        <w:jc w:val="both"/>
        <w:rPr>
          <w:rFonts w:ascii="Times New Roman" w:cs="Times New Roman" w:eastAsia="Times New Roman" w:hAnsi="Times New Roman"/>
          <w:color w:val="000000"/>
          <w:sz w:val="24"/>
          <w:szCs w:val="24"/>
        </w:rPr>
      </w:pPr>
      <w:bookmarkStart w:colFirst="0" w:colLast="0" w:name="_heading=h.1wjtbr7" w:id="20"/>
      <w:bookmarkEnd w:id="20"/>
      <w:r w:rsidDel="00000000" w:rsidR="00000000" w:rsidRPr="00000000">
        <w:rPr>
          <w:rFonts w:ascii="Times New Roman" w:cs="Times New Roman" w:eastAsia="Times New Roman" w:hAnsi="Times New Roman"/>
          <w:color w:val="000000"/>
          <w:sz w:val="24"/>
          <w:szCs w:val="24"/>
          <w:rtl w:val="0"/>
        </w:rPr>
        <w:t xml:space="preserve">Este componente incluye la </w:t>
      </w:r>
      <w:r w:rsidDel="00000000" w:rsidR="00000000" w:rsidRPr="00000000">
        <w:rPr>
          <w:rFonts w:ascii="Times New Roman" w:cs="Times New Roman" w:eastAsia="Times New Roman" w:hAnsi="Times New Roman"/>
          <w:color w:val="000000"/>
          <w:sz w:val="24"/>
          <w:szCs w:val="24"/>
          <w:rtl w:val="0"/>
        </w:rPr>
        <w:t xml:space="preserve">construcción de cuatro Bases Operativa</w:t>
      </w:r>
      <w:r w:rsidDel="00000000" w:rsidR="00000000" w:rsidRPr="00000000">
        <w:rPr>
          <w:rFonts w:ascii="Times New Roman" w:cs="Times New Roman" w:eastAsia="Times New Roman" w:hAnsi="Times New Roman"/>
          <w:color w:val="000000"/>
          <w:sz w:val="24"/>
          <w:szCs w:val="24"/>
          <w:rtl w:val="0"/>
        </w:rPr>
        <w:t xml:space="preserve">s distribuidas estratégicamente en la zona de riesgo de incendios de la Provincia de Córdoba. Las mismas estarán ubicadas de la siguiente manera:</w:t>
      </w:r>
    </w:p>
    <w:p w:rsidR="00000000" w:rsidDel="00000000" w:rsidP="00000000" w:rsidRDefault="00000000" w:rsidRPr="00000000" w14:paraId="0000008A">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8B">
      <w:pPr>
        <w:keepNext w:val="1"/>
        <w:widowControl w:val="0"/>
        <w:numPr>
          <w:ilvl w:val="0"/>
          <w:numId w:val="2"/>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4gjguf0" w:id="21"/>
      <w:bookmarkEnd w:id="21"/>
      <w:r w:rsidDel="00000000" w:rsidR="00000000" w:rsidRPr="00000000">
        <w:rPr>
          <w:rFonts w:ascii="Times New Roman" w:cs="Times New Roman" w:eastAsia="Times New Roman" w:hAnsi="Times New Roman"/>
          <w:color w:val="000000"/>
          <w:sz w:val="24"/>
          <w:szCs w:val="24"/>
          <w:rtl w:val="0"/>
        </w:rPr>
        <w:t xml:space="preserve">Zona Norte: Fibra de Palma, departamento Tulumba.</w:t>
      </w:r>
    </w:p>
    <w:p w:rsidR="00000000" w:rsidDel="00000000" w:rsidP="00000000" w:rsidRDefault="00000000" w:rsidRPr="00000000" w14:paraId="0000008C">
      <w:pPr>
        <w:keepNext w:val="1"/>
        <w:widowControl w:val="0"/>
        <w:numPr>
          <w:ilvl w:val="0"/>
          <w:numId w:val="2"/>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2vor4mt" w:id="22"/>
      <w:bookmarkEnd w:id="22"/>
      <w:r w:rsidDel="00000000" w:rsidR="00000000" w:rsidRPr="00000000">
        <w:rPr>
          <w:rFonts w:ascii="Times New Roman" w:cs="Times New Roman" w:eastAsia="Times New Roman" w:hAnsi="Times New Roman"/>
          <w:color w:val="000000"/>
          <w:sz w:val="24"/>
          <w:szCs w:val="24"/>
          <w:rtl w:val="0"/>
        </w:rPr>
        <w:t xml:space="preserve">Zona Noroeste: </w:t>
      </w:r>
      <w:r w:rsidDel="00000000" w:rsidR="00000000" w:rsidRPr="00000000">
        <w:rPr>
          <w:rFonts w:ascii="Times New Roman" w:cs="Times New Roman" w:eastAsia="Times New Roman" w:hAnsi="Times New Roman"/>
          <w:sz w:val="24"/>
          <w:szCs w:val="24"/>
          <w:rtl w:val="0"/>
        </w:rPr>
        <w:t xml:space="preserve">Reserva Chancaní</w:t>
      </w:r>
      <w:r w:rsidDel="00000000" w:rsidR="00000000" w:rsidRPr="00000000">
        <w:rPr>
          <w:rFonts w:ascii="Times New Roman" w:cs="Times New Roman" w:eastAsia="Times New Roman" w:hAnsi="Times New Roman"/>
          <w:color w:val="000000"/>
          <w:sz w:val="24"/>
          <w:szCs w:val="24"/>
          <w:rtl w:val="0"/>
        </w:rPr>
        <w:t xml:space="preserve">, departamento </w:t>
      </w:r>
      <w:r w:rsidDel="00000000" w:rsidR="00000000" w:rsidRPr="00000000">
        <w:rPr>
          <w:rFonts w:ascii="Times New Roman" w:cs="Times New Roman" w:eastAsia="Times New Roman" w:hAnsi="Times New Roman"/>
          <w:sz w:val="24"/>
          <w:szCs w:val="24"/>
          <w:rtl w:val="0"/>
        </w:rPr>
        <w:t xml:space="preserve">Pocho</w:t>
      </w:r>
      <w:r w:rsidDel="00000000" w:rsidR="00000000" w:rsidRPr="00000000">
        <w:rPr>
          <w:rFonts w:ascii="Times New Roman" w:cs="Times New Roman" w:eastAsia="Times New Roman" w:hAnsi="Times New Roman"/>
          <w:color w:val="000000"/>
          <w:sz w:val="24"/>
          <w:szCs w:val="24"/>
          <w:rtl w:val="0"/>
        </w:rPr>
        <w:t xml:space="preserve">. (no conlleva </w:t>
      </w:r>
      <w:r w:rsidDel="00000000" w:rsidR="00000000" w:rsidRPr="00000000">
        <w:rPr>
          <w:rFonts w:ascii="Times New Roman" w:cs="Times New Roman" w:eastAsia="Times New Roman" w:hAnsi="Times New Roman"/>
          <w:sz w:val="24"/>
          <w:szCs w:val="24"/>
          <w:rtl w:val="0"/>
        </w:rPr>
        <w:t xml:space="preserve">afectación</w:t>
      </w:r>
      <w:r w:rsidDel="00000000" w:rsidR="00000000" w:rsidRPr="00000000">
        <w:rPr>
          <w:rFonts w:ascii="Times New Roman" w:cs="Times New Roman" w:eastAsia="Times New Roman" w:hAnsi="Times New Roman"/>
          <w:color w:val="000000"/>
          <w:sz w:val="24"/>
          <w:szCs w:val="24"/>
          <w:rtl w:val="0"/>
        </w:rPr>
        <w:t xml:space="preserve"> alguna</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8D">
      <w:pPr>
        <w:keepNext w:val="1"/>
        <w:widowControl w:val="0"/>
        <w:numPr>
          <w:ilvl w:val="0"/>
          <w:numId w:val="2"/>
        </w:numPr>
        <w:spacing w:line="240" w:lineRule="auto"/>
        <w:ind w:left="720" w:right="830" w:hanging="360"/>
        <w:jc w:val="both"/>
        <w:rPr>
          <w:rFonts w:ascii="Times New Roman" w:cs="Times New Roman" w:eastAsia="Times New Roman" w:hAnsi="Times New Roman"/>
          <w:sz w:val="24"/>
          <w:szCs w:val="24"/>
        </w:rPr>
      </w:pPr>
      <w:bookmarkStart w:colFirst="0" w:colLast="0" w:name="_heading=h.2vor4mt" w:id="22"/>
      <w:bookmarkEnd w:id="22"/>
      <w:r w:rsidDel="00000000" w:rsidR="00000000" w:rsidRPr="00000000">
        <w:rPr>
          <w:rFonts w:ascii="Times New Roman" w:cs="Times New Roman" w:eastAsia="Times New Roman" w:hAnsi="Times New Roman"/>
          <w:sz w:val="24"/>
          <w:szCs w:val="24"/>
          <w:rtl w:val="0"/>
        </w:rPr>
        <w:t xml:space="preserve">Zona Noroeste: Guasapampa, departamento Minas.</w:t>
      </w:r>
    </w:p>
    <w:p w:rsidR="00000000" w:rsidDel="00000000" w:rsidP="00000000" w:rsidRDefault="00000000" w:rsidRPr="00000000" w14:paraId="0000008E">
      <w:pPr>
        <w:keepNext w:val="1"/>
        <w:widowControl w:val="0"/>
        <w:numPr>
          <w:ilvl w:val="0"/>
          <w:numId w:val="2"/>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1au1eum" w:id="23"/>
      <w:bookmarkEnd w:id="23"/>
      <w:r w:rsidDel="00000000" w:rsidR="00000000" w:rsidRPr="00000000">
        <w:rPr>
          <w:rFonts w:ascii="Times New Roman" w:cs="Times New Roman" w:eastAsia="Times New Roman" w:hAnsi="Times New Roman"/>
          <w:color w:val="000000"/>
          <w:sz w:val="24"/>
          <w:szCs w:val="24"/>
          <w:rtl w:val="0"/>
        </w:rPr>
        <w:t xml:space="preserve">Zona Sur: Las Tapias, departamento Río Cuarto.</w:t>
      </w:r>
    </w:p>
    <w:p w:rsidR="00000000" w:rsidDel="00000000" w:rsidP="00000000" w:rsidRDefault="00000000" w:rsidRPr="00000000" w14:paraId="0000008F">
      <w:pPr>
        <w:keepNext w:val="1"/>
        <w:widowControl w:val="0"/>
        <w:spacing w:line="240" w:lineRule="auto"/>
        <w:ind w:right="830"/>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0">
      <w:pPr>
        <w:spacing w:after="240" w:before="240" w:line="288" w:lineRule="auto"/>
        <w:jc w:val="both"/>
        <w:rPr>
          <w:rFonts w:ascii="Times New Roman" w:cs="Times New Roman" w:eastAsia="Times New Roman" w:hAnsi="Times New Roman"/>
          <w:color w:val="000000"/>
          <w:sz w:val="24"/>
          <w:szCs w:val="24"/>
        </w:rPr>
      </w:pPr>
      <w:bookmarkStart w:colFirst="0" w:colLast="0" w:name="_heading=h.3utoxif" w:id="24"/>
      <w:bookmarkEnd w:id="24"/>
      <w:r w:rsidDel="00000000" w:rsidR="00000000" w:rsidRPr="00000000">
        <w:rPr>
          <w:rFonts w:ascii="Times New Roman" w:cs="Times New Roman" w:eastAsia="Times New Roman" w:hAnsi="Times New Roman"/>
          <w:color w:val="000000"/>
          <w:sz w:val="24"/>
          <w:szCs w:val="24"/>
          <w:rtl w:val="0"/>
        </w:rPr>
        <w:t xml:space="preserve">Estas bases operativas contarán con pistas de aterrizaje multipropósito, contenedores marítimos habitables, perforaciones de agua, sistemas de bombeo y tanques australianos para reservorio de agua.</w:t>
      </w:r>
    </w:p>
    <w:p w:rsidR="00000000" w:rsidDel="00000000" w:rsidP="00000000" w:rsidRDefault="00000000" w:rsidRPr="00000000" w14:paraId="00000091">
      <w:pPr>
        <w:keepNext w:val="1"/>
        <w:widowControl w:val="0"/>
        <w:spacing w:line="240" w:lineRule="auto"/>
        <w:ind w:right="830" w:hanging="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92">
      <w:pPr>
        <w:keepNext w:val="1"/>
        <w:widowControl w:val="0"/>
        <w:spacing w:line="240" w:lineRule="auto"/>
        <w:ind w:right="830"/>
        <w:jc w:val="center"/>
        <w:rPr>
          <w:rFonts w:ascii="Calibri" w:cs="Calibri" w:eastAsia="Calibri" w:hAnsi="Calibri"/>
          <w:sz w:val="24"/>
          <w:szCs w:val="24"/>
        </w:rPr>
      </w:pPr>
      <w:bookmarkStart w:colFirst="0" w:colLast="0" w:name="_heading=h.29yz7q8" w:id="25"/>
      <w:bookmarkEnd w:id="25"/>
      <w:r w:rsidDel="00000000" w:rsidR="00000000" w:rsidRPr="00000000">
        <w:rPr>
          <w:rFonts w:ascii="Calibri" w:cs="Calibri" w:eastAsia="Calibri" w:hAnsi="Calibri"/>
          <w:sz w:val="24"/>
          <w:szCs w:val="24"/>
        </w:rPr>
        <w:drawing>
          <wp:inline distB="114300" distT="114300" distL="114300" distR="114300">
            <wp:extent cx="2963204" cy="4315253"/>
            <wp:effectExtent b="0" l="0" r="0" t="0"/>
            <wp:docPr id="360" name="image22.jpg"/>
            <a:graphic>
              <a:graphicData uri="http://schemas.openxmlformats.org/drawingml/2006/picture">
                <pic:pic>
                  <pic:nvPicPr>
                    <pic:cNvPr id="0" name="image22.jpg"/>
                    <pic:cNvPicPr preferRelativeResize="0"/>
                  </pic:nvPicPr>
                  <pic:blipFill>
                    <a:blip r:embed="rId10"/>
                    <a:srcRect b="0" l="1406" r="1406" t="0"/>
                    <a:stretch>
                      <a:fillRect/>
                    </a:stretch>
                  </pic:blipFill>
                  <pic:spPr>
                    <a:xfrm>
                      <a:off x="0" y="0"/>
                      <a:ext cx="2963204" cy="4315253"/>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200" w:line="240" w:lineRule="auto"/>
        <w:ind w:left="-2" w:right="830" w:firstLine="0"/>
        <w:jc w:val="both"/>
        <w:rPr>
          <w:rFonts w:ascii="Calibri" w:cs="Calibri" w:eastAsia="Calibri" w:hAnsi="Calibri"/>
          <w:i w:val="1"/>
          <w:color w:val="1f497d"/>
        </w:rPr>
      </w:pPr>
      <w:bookmarkStart w:colFirst="0" w:colLast="0" w:name="_heading=h.p49hy1" w:id="26"/>
      <w:bookmarkEnd w:id="26"/>
      <w:r w:rsidDel="00000000" w:rsidR="00000000" w:rsidRPr="00000000">
        <w:rPr>
          <w:rFonts w:ascii="Calibri" w:cs="Calibri" w:eastAsia="Calibri" w:hAnsi="Calibri"/>
          <w:i w:val="1"/>
          <w:color w:val="1f497d"/>
          <w:rtl w:val="0"/>
        </w:rPr>
        <w:t xml:space="preserve">Figura 2. Localización Bases Operativas y zona de riesgo.</w:t>
      </w:r>
    </w:p>
    <w:p w:rsidR="00000000" w:rsidDel="00000000" w:rsidP="00000000" w:rsidRDefault="00000000" w:rsidRPr="00000000" w14:paraId="00000094">
      <w:pPr>
        <w:keepNext w:val="1"/>
        <w:widowControl w:val="0"/>
        <w:spacing w:line="240" w:lineRule="auto"/>
        <w:ind w:left="-2" w:right="830" w:firstLine="0"/>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5">
      <w:pPr>
        <w:spacing w:after="240" w:before="240" w:line="288" w:lineRule="auto"/>
        <w:jc w:val="both"/>
        <w:rPr>
          <w:rFonts w:ascii="Times New Roman" w:cs="Times New Roman" w:eastAsia="Times New Roman" w:hAnsi="Times New Roman"/>
          <w:color w:val="000000"/>
          <w:sz w:val="24"/>
          <w:szCs w:val="24"/>
        </w:rPr>
      </w:pPr>
      <w:bookmarkStart w:colFirst="0" w:colLast="0" w:name="_heading=h.393x0lu" w:id="27"/>
      <w:bookmarkEnd w:id="27"/>
      <w:r w:rsidDel="00000000" w:rsidR="00000000" w:rsidRPr="00000000">
        <w:rPr>
          <w:rFonts w:ascii="Times New Roman" w:cs="Times New Roman" w:eastAsia="Times New Roman" w:hAnsi="Times New Roman"/>
          <w:color w:val="000000"/>
          <w:sz w:val="24"/>
          <w:szCs w:val="24"/>
          <w:rtl w:val="0"/>
        </w:rPr>
        <w:t xml:space="preserve">En relación a los accesos por vía terrestre, se contempla la refuncionalización y mejora de caminos terciarios, huellas y senderos existentes en la zona sur de riesgo para generar Pasos de Acción Preventiva Contra Incendios. </w:t>
      </w:r>
    </w:p>
    <w:p w:rsidR="00000000" w:rsidDel="00000000" w:rsidP="00000000" w:rsidRDefault="00000000" w:rsidRPr="00000000" w14:paraId="00000096">
      <w:pPr>
        <w:spacing w:after="240" w:before="240" w:line="288" w:lineRule="auto"/>
        <w:jc w:val="both"/>
        <w:rPr>
          <w:rFonts w:ascii="Times New Roman" w:cs="Times New Roman" w:eastAsia="Times New Roman" w:hAnsi="Times New Roman"/>
          <w:color w:val="000000"/>
          <w:sz w:val="24"/>
          <w:szCs w:val="24"/>
        </w:rPr>
      </w:pPr>
      <w:bookmarkStart w:colFirst="0" w:colLast="0" w:name="_heading=h.12jfdx2" w:id="28"/>
      <w:bookmarkEnd w:id="28"/>
      <w:r w:rsidDel="00000000" w:rsidR="00000000" w:rsidRPr="00000000">
        <w:rPr>
          <w:rFonts w:ascii="Times New Roman" w:cs="Times New Roman" w:eastAsia="Times New Roman" w:hAnsi="Times New Roman"/>
          <w:color w:val="000000"/>
          <w:sz w:val="24"/>
          <w:szCs w:val="24"/>
          <w:rtl w:val="0"/>
        </w:rPr>
        <w:t xml:space="preserve">En lo que concierne a estructura destinada a la remediación de los daños ocasionados por los incendios, se proyecta la construcción de 3 viveros de producción de especies nativas, los mismos estarán ubicados en las localidades de Villa de María del departamento Río Seco; Salsacate del departamento Pocho y Río Cuarto del departamento Río Cuarto </w:t>
      </w:r>
    </w:p>
    <w:p w:rsidR="00000000" w:rsidDel="00000000" w:rsidP="00000000" w:rsidRDefault="00000000" w:rsidRPr="00000000" w14:paraId="00000097">
      <w:pPr>
        <w:keepNext w:val="1"/>
        <w:widowControl w:val="0"/>
        <w:spacing w:line="240" w:lineRule="auto"/>
        <w:ind w:right="830"/>
        <w:jc w:val="both"/>
        <w:rPr>
          <w:rFonts w:ascii="Calibri" w:cs="Calibri" w:eastAsia="Calibri" w:hAnsi="Calibri"/>
          <w:sz w:val="24"/>
          <w:szCs w:val="24"/>
        </w:rPr>
      </w:pPr>
      <w:bookmarkStart w:colFirst="0" w:colLast="0" w:name="_heading=h.gtnh0h" w:id="29"/>
      <w:bookmarkEnd w:id="29"/>
      <w:r w:rsidDel="00000000" w:rsidR="00000000" w:rsidRPr="00000000">
        <w:rPr>
          <w:rtl w:val="0"/>
        </w:rPr>
      </w:r>
    </w:p>
    <w:p w:rsidR="00000000" w:rsidDel="00000000" w:rsidP="00000000" w:rsidRDefault="00000000" w:rsidRPr="00000000" w14:paraId="00000098">
      <w:pPr>
        <w:numPr>
          <w:ilvl w:val="0"/>
          <w:numId w:val="12"/>
        </w:numPr>
        <w:spacing w:after="120" w:before="240" w:lineRule="auto"/>
        <w:ind w:left="0" w:right="830" w:hanging="2"/>
        <w:jc w:val="both"/>
        <w:rPr>
          <w:rFonts w:ascii="Calibri" w:cs="Calibri" w:eastAsia="Calibri" w:hAnsi="Calibri"/>
          <w:sz w:val="24"/>
          <w:szCs w:val="24"/>
        </w:rPr>
      </w:pPr>
      <w:bookmarkStart w:colFirst="0" w:colLast="0" w:name="_heading=h.1fyl9w3" w:id="30"/>
      <w:bookmarkEnd w:id="30"/>
      <w:r w:rsidDel="00000000" w:rsidR="00000000" w:rsidRPr="00000000">
        <w:rPr>
          <w:rFonts w:ascii="Calibri" w:cs="Calibri" w:eastAsia="Calibri" w:hAnsi="Calibri"/>
          <w:b w:val="1"/>
          <w:sz w:val="24"/>
          <w:szCs w:val="24"/>
          <w:rtl w:val="0"/>
        </w:rPr>
        <w:t xml:space="preserve">Componente 2: Capacitación y Asistencia técnica. </w:t>
      </w:r>
      <w:r w:rsidDel="00000000" w:rsidR="00000000" w:rsidRPr="00000000">
        <w:rPr>
          <w:rtl w:val="0"/>
        </w:rPr>
      </w:r>
    </w:p>
    <w:p w:rsidR="00000000" w:rsidDel="00000000" w:rsidP="00000000" w:rsidRDefault="00000000" w:rsidRPr="00000000" w14:paraId="00000099">
      <w:pPr>
        <w:keepNext w:val="1"/>
        <w:widowControl w:val="0"/>
        <w:spacing w:line="240" w:lineRule="auto"/>
        <w:ind w:right="830" w:hanging="2"/>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A">
      <w:pPr>
        <w:spacing w:after="240" w:before="240" w:line="288" w:lineRule="auto"/>
        <w:jc w:val="both"/>
        <w:rPr>
          <w:rFonts w:ascii="Times New Roman" w:cs="Times New Roman" w:eastAsia="Times New Roman" w:hAnsi="Times New Roman"/>
          <w:color w:val="000000"/>
          <w:sz w:val="24"/>
          <w:szCs w:val="24"/>
        </w:rPr>
      </w:pPr>
      <w:bookmarkStart w:colFirst="0" w:colLast="0" w:name="_heading=h.2f3j2rp" w:id="31"/>
      <w:bookmarkEnd w:id="31"/>
      <w:r w:rsidDel="00000000" w:rsidR="00000000" w:rsidRPr="00000000">
        <w:rPr>
          <w:rFonts w:ascii="Times New Roman" w:cs="Times New Roman" w:eastAsia="Times New Roman" w:hAnsi="Times New Roman"/>
          <w:color w:val="000000"/>
          <w:sz w:val="24"/>
          <w:szCs w:val="24"/>
          <w:rtl w:val="0"/>
        </w:rPr>
        <w:t xml:space="preserve">El subcomponente de capacitación apunta a difundir conocimientos, técnicas y herramientas que permitan el fortalecimiento y/o desarrollo de capacidades en los diversos sectores involucrados en el proyecto, comunidad en general y brigadistas.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170" w:line="246" w:lineRule="auto"/>
        <w:ind w:left="380" w:right="936" w:hanging="1.0000000000000142"/>
        <w:jc w:val="both"/>
        <w:rPr>
          <w:rFonts w:ascii="Times New Roman" w:cs="Times New Roman" w:eastAsia="Times New Roman" w:hAnsi="Times New Roman"/>
          <w:color w:val="000000"/>
          <w:sz w:val="24"/>
          <w:szCs w:val="24"/>
        </w:rPr>
      </w:pPr>
      <w:bookmarkStart w:colFirst="0" w:colLast="0" w:name="_heading=h.u8tczi" w:id="32"/>
      <w:bookmarkEnd w:id="32"/>
      <w:r w:rsidDel="00000000" w:rsidR="00000000" w:rsidRPr="00000000">
        <w:rPr>
          <w:rtl w:val="0"/>
        </w:rPr>
      </w:r>
    </w:p>
    <w:p w:rsidR="00000000" w:rsidDel="00000000" w:rsidP="00000000" w:rsidRDefault="00000000" w:rsidRPr="00000000" w14:paraId="0000009C">
      <w:pPr>
        <w:keepNext w:val="1"/>
        <w:widowControl w:val="0"/>
        <w:spacing w:line="240" w:lineRule="auto"/>
        <w:ind w:right="830"/>
        <w:jc w:val="both"/>
        <w:rPr>
          <w:rFonts w:ascii="Times New Roman" w:cs="Times New Roman" w:eastAsia="Times New Roman" w:hAnsi="Times New Roman"/>
          <w:color w:val="000000"/>
          <w:sz w:val="24"/>
          <w:szCs w:val="24"/>
        </w:rPr>
      </w:pPr>
      <w:bookmarkStart w:colFirst="0" w:colLast="0" w:name="_heading=h.4ddeoix" w:id="33"/>
      <w:bookmarkEnd w:id="33"/>
      <w:r w:rsidDel="00000000" w:rsidR="00000000" w:rsidRPr="00000000">
        <w:rPr>
          <w:rFonts w:ascii="Times New Roman" w:cs="Times New Roman" w:eastAsia="Times New Roman" w:hAnsi="Times New Roman"/>
          <w:color w:val="000000"/>
          <w:sz w:val="24"/>
          <w:szCs w:val="24"/>
          <w:rtl w:val="0"/>
        </w:rPr>
        <w:t xml:space="preserve">Las instancias de capacitación a realizar son las siguientes:</w:t>
      </w:r>
    </w:p>
    <w:p w:rsidR="00000000" w:rsidDel="00000000" w:rsidP="00000000" w:rsidRDefault="00000000" w:rsidRPr="00000000" w14:paraId="0000009D">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2sioyqq" w:id="34"/>
      <w:bookmarkEnd w:id="34"/>
      <w:r w:rsidDel="00000000" w:rsidR="00000000" w:rsidRPr="00000000">
        <w:rPr>
          <w:rFonts w:ascii="Times New Roman" w:cs="Times New Roman" w:eastAsia="Times New Roman" w:hAnsi="Times New Roman"/>
          <w:color w:val="000000"/>
          <w:sz w:val="24"/>
          <w:szCs w:val="24"/>
          <w:rtl w:val="0"/>
        </w:rPr>
        <w:t xml:space="preserve">Jornadas de forestación.</w:t>
      </w:r>
    </w:p>
    <w:p w:rsidR="00000000" w:rsidDel="00000000" w:rsidP="00000000" w:rsidRDefault="00000000" w:rsidRPr="00000000" w14:paraId="0000009E">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17nz8yj" w:id="35"/>
      <w:bookmarkEnd w:id="35"/>
      <w:r w:rsidDel="00000000" w:rsidR="00000000" w:rsidRPr="00000000">
        <w:rPr>
          <w:rFonts w:ascii="Times New Roman" w:cs="Times New Roman" w:eastAsia="Times New Roman" w:hAnsi="Times New Roman"/>
          <w:color w:val="000000"/>
          <w:sz w:val="24"/>
          <w:szCs w:val="24"/>
          <w:rtl w:val="0"/>
        </w:rPr>
        <w:t xml:space="preserve">Jornadas de Recolección de Semillas.</w:t>
      </w:r>
    </w:p>
    <w:p w:rsidR="00000000" w:rsidDel="00000000" w:rsidP="00000000" w:rsidRDefault="00000000" w:rsidRPr="00000000" w14:paraId="0000009F">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3rnmrmc" w:id="36"/>
      <w:bookmarkEnd w:id="36"/>
      <w:r w:rsidDel="00000000" w:rsidR="00000000" w:rsidRPr="00000000">
        <w:rPr>
          <w:rFonts w:ascii="Times New Roman" w:cs="Times New Roman" w:eastAsia="Times New Roman" w:hAnsi="Times New Roman"/>
          <w:color w:val="000000"/>
          <w:sz w:val="24"/>
          <w:szCs w:val="24"/>
          <w:rtl w:val="0"/>
        </w:rPr>
        <w:t xml:space="preserve">Uso de herramientas de comunicación.</w:t>
      </w:r>
    </w:p>
    <w:p w:rsidR="00000000" w:rsidDel="00000000" w:rsidP="00000000" w:rsidRDefault="00000000" w:rsidRPr="00000000" w14:paraId="000000A0">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26sx1u5" w:id="37"/>
      <w:bookmarkEnd w:id="37"/>
      <w:r w:rsidDel="00000000" w:rsidR="00000000" w:rsidRPr="00000000">
        <w:rPr>
          <w:rFonts w:ascii="Times New Roman" w:cs="Times New Roman" w:eastAsia="Times New Roman" w:hAnsi="Times New Roman"/>
          <w:color w:val="000000"/>
          <w:sz w:val="24"/>
          <w:szCs w:val="24"/>
          <w:rtl w:val="0"/>
        </w:rPr>
        <w:t xml:space="preserve">Prácticas ganaderas vinculadas a la prevención de incendios: Manejo de pastizales y ganadería sustentable.</w:t>
      </w:r>
    </w:p>
    <w:p w:rsidR="00000000" w:rsidDel="00000000" w:rsidP="00000000" w:rsidRDefault="00000000" w:rsidRPr="00000000" w14:paraId="000000A1">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ly7c1y" w:id="38"/>
      <w:bookmarkEnd w:id="38"/>
      <w:r w:rsidDel="00000000" w:rsidR="00000000" w:rsidRPr="00000000">
        <w:rPr>
          <w:rFonts w:ascii="Times New Roman" w:cs="Times New Roman" w:eastAsia="Times New Roman" w:hAnsi="Times New Roman"/>
          <w:color w:val="000000"/>
          <w:sz w:val="24"/>
          <w:szCs w:val="24"/>
          <w:rtl w:val="0"/>
        </w:rPr>
        <w:t xml:space="preserve">Sensibilización en cambio climático y normas ambientales.</w:t>
      </w:r>
    </w:p>
    <w:p w:rsidR="00000000" w:rsidDel="00000000" w:rsidP="00000000" w:rsidRDefault="00000000" w:rsidRPr="00000000" w14:paraId="000000A2">
      <w:pPr>
        <w:keepNext w:val="1"/>
        <w:widowControl w:val="0"/>
        <w:numPr>
          <w:ilvl w:val="0"/>
          <w:numId w:val="7"/>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35xuupr" w:id="39"/>
      <w:bookmarkEnd w:id="39"/>
      <w:r w:rsidDel="00000000" w:rsidR="00000000" w:rsidRPr="00000000">
        <w:rPr>
          <w:rFonts w:ascii="Times New Roman" w:cs="Times New Roman" w:eastAsia="Times New Roman" w:hAnsi="Times New Roman"/>
          <w:color w:val="000000"/>
          <w:sz w:val="24"/>
          <w:szCs w:val="24"/>
          <w:rtl w:val="0"/>
        </w:rPr>
        <w:t xml:space="preserve">Beneficios ambientales y valor de conservación de los Bosques Nativos.</w:t>
      </w:r>
    </w:p>
    <w:p w:rsidR="00000000" w:rsidDel="00000000" w:rsidP="00000000" w:rsidRDefault="00000000" w:rsidRPr="00000000" w14:paraId="000000A3">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A4">
      <w:pPr>
        <w:keepNext w:val="1"/>
        <w:widowControl w:val="0"/>
        <w:spacing w:line="240" w:lineRule="auto"/>
        <w:ind w:right="830"/>
        <w:jc w:val="both"/>
        <w:rPr>
          <w:rFonts w:ascii="Times New Roman" w:cs="Times New Roman" w:eastAsia="Times New Roman" w:hAnsi="Times New Roman"/>
          <w:color w:val="000000"/>
          <w:sz w:val="24"/>
          <w:szCs w:val="24"/>
        </w:rPr>
      </w:pPr>
      <w:bookmarkStart w:colFirst="0" w:colLast="0" w:name="_heading=h.1l354xk" w:id="40"/>
      <w:bookmarkEnd w:id="40"/>
      <w:r w:rsidDel="00000000" w:rsidR="00000000" w:rsidRPr="00000000">
        <w:rPr>
          <w:rFonts w:ascii="Times New Roman" w:cs="Times New Roman" w:eastAsia="Times New Roman" w:hAnsi="Times New Roman"/>
          <w:color w:val="000000"/>
          <w:sz w:val="24"/>
          <w:szCs w:val="24"/>
          <w:rtl w:val="0"/>
        </w:rPr>
        <w:t xml:space="preserve">Con respecto a las acciones de Asistencia Técnica, se han planificado las siguientes:</w:t>
      </w:r>
    </w:p>
    <w:p w:rsidR="00000000" w:rsidDel="00000000" w:rsidP="00000000" w:rsidRDefault="00000000" w:rsidRPr="00000000" w14:paraId="000000A5">
      <w:pPr>
        <w:keepNext w:val="1"/>
        <w:widowControl w:val="0"/>
        <w:numPr>
          <w:ilvl w:val="0"/>
          <w:numId w:val="9"/>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452snld" w:id="41"/>
      <w:bookmarkEnd w:id="41"/>
      <w:r w:rsidDel="00000000" w:rsidR="00000000" w:rsidRPr="00000000">
        <w:rPr>
          <w:rFonts w:ascii="Times New Roman" w:cs="Times New Roman" w:eastAsia="Times New Roman" w:hAnsi="Times New Roman"/>
          <w:color w:val="000000"/>
          <w:sz w:val="24"/>
          <w:szCs w:val="24"/>
          <w:rtl w:val="0"/>
        </w:rPr>
        <w:t xml:space="preserve">Picadas cortafuego: Legislación, Procedimientos y Ejecución.</w:t>
      </w:r>
    </w:p>
    <w:p w:rsidR="00000000" w:rsidDel="00000000" w:rsidP="00000000" w:rsidRDefault="00000000" w:rsidRPr="00000000" w14:paraId="000000A6">
      <w:pPr>
        <w:keepNext w:val="1"/>
        <w:widowControl w:val="0"/>
        <w:numPr>
          <w:ilvl w:val="0"/>
          <w:numId w:val="9"/>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2k82xt6" w:id="42"/>
      <w:bookmarkEnd w:id="42"/>
      <w:r w:rsidDel="00000000" w:rsidR="00000000" w:rsidRPr="00000000">
        <w:rPr>
          <w:rFonts w:ascii="Times New Roman" w:cs="Times New Roman" w:eastAsia="Times New Roman" w:hAnsi="Times New Roman"/>
          <w:color w:val="000000"/>
          <w:sz w:val="24"/>
          <w:szCs w:val="24"/>
          <w:rtl w:val="0"/>
        </w:rPr>
        <w:t xml:space="preserve">Buenas Prácticas Ganaderas vinculadas al manejo de pastura natural e implantada y carga animal.</w:t>
      </w:r>
    </w:p>
    <w:p w:rsidR="00000000" w:rsidDel="00000000" w:rsidP="00000000" w:rsidRDefault="00000000" w:rsidRPr="00000000" w14:paraId="000000A7">
      <w:pPr>
        <w:keepNext w:val="1"/>
        <w:widowControl w:val="0"/>
        <w:numPr>
          <w:ilvl w:val="0"/>
          <w:numId w:val="9"/>
        </w:numPr>
        <w:spacing w:line="240" w:lineRule="auto"/>
        <w:ind w:left="720" w:right="830" w:hanging="360"/>
        <w:jc w:val="both"/>
        <w:rPr>
          <w:rFonts w:ascii="Times New Roman" w:cs="Times New Roman" w:eastAsia="Times New Roman" w:hAnsi="Times New Roman"/>
          <w:color w:val="000000"/>
          <w:sz w:val="24"/>
          <w:szCs w:val="24"/>
        </w:rPr>
      </w:pPr>
      <w:bookmarkStart w:colFirst="0" w:colLast="0" w:name="_heading=h.zdd80z" w:id="43"/>
      <w:bookmarkEnd w:id="43"/>
      <w:r w:rsidDel="00000000" w:rsidR="00000000" w:rsidRPr="00000000">
        <w:rPr>
          <w:rFonts w:ascii="Times New Roman" w:cs="Times New Roman" w:eastAsia="Times New Roman" w:hAnsi="Times New Roman"/>
          <w:color w:val="000000"/>
          <w:sz w:val="24"/>
          <w:szCs w:val="24"/>
          <w:rtl w:val="0"/>
        </w:rPr>
        <w:t xml:space="preserve">Implantación forestal.</w:t>
      </w:r>
    </w:p>
    <w:p w:rsidR="00000000" w:rsidDel="00000000" w:rsidP="00000000" w:rsidRDefault="00000000" w:rsidRPr="00000000" w14:paraId="000000A8">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A9">
      <w:pPr>
        <w:keepNext w:val="1"/>
        <w:widowControl w:val="0"/>
        <w:spacing w:line="240" w:lineRule="auto"/>
        <w:ind w:right="830"/>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AA">
      <w:pPr>
        <w:numPr>
          <w:ilvl w:val="0"/>
          <w:numId w:val="12"/>
        </w:numPr>
        <w:spacing w:after="120" w:before="240" w:lineRule="auto"/>
        <w:ind w:left="0" w:right="830" w:hanging="2"/>
        <w:jc w:val="both"/>
        <w:rPr>
          <w:rFonts w:ascii="Calibri" w:cs="Calibri" w:eastAsia="Calibri" w:hAnsi="Calibri"/>
          <w:sz w:val="24"/>
          <w:szCs w:val="24"/>
        </w:rPr>
      </w:pPr>
      <w:bookmarkStart w:colFirst="0" w:colLast="0" w:name="_heading=h.4ihyjke" w:id="44"/>
      <w:bookmarkEnd w:id="44"/>
      <w:r w:rsidDel="00000000" w:rsidR="00000000" w:rsidRPr="00000000">
        <w:rPr>
          <w:rFonts w:ascii="Calibri" w:cs="Calibri" w:eastAsia="Calibri" w:hAnsi="Calibri"/>
          <w:b w:val="1"/>
          <w:sz w:val="24"/>
          <w:szCs w:val="24"/>
          <w:rtl w:val="0"/>
        </w:rPr>
        <w:t xml:space="preserve">Componente 3: Fortalecimiento Institucional.</w:t>
      </w:r>
      <w:r w:rsidDel="00000000" w:rsidR="00000000" w:rsidRPr="00000000">
        <w:rPr>
          <w:rtl w:val="0"/>
        </w:rPr>
      </w:r>
    </w:p>
    <w:p w:rsidR="00000000" w:rsidDel="00000000" w:rsidP="00000000" w:rsidRDefault="00000000" w:rsidRPr="00000000" w14:paraId="000000AB">
      <w:pPr>
        <w:spacing w:after="240" w:before="240" w:line="288" w:lineRule="auto"/>
        <w:jc w:val="both"/>
        <w:rPr>
          <w:rFonts w:ascii="Times New Roman" w:cs="Times New Roman" w:eastAsia="Times New Roman" w:hAnsi="Times New Roman"/>
          <w:color w:val="000000"/>
          <w:sz w:val="24"/>
          <w:szCs w:val="24"/>
        </w:rPr>
      </w:pPr>
      <w:bookmarkStart w:colFirst="0" w:colLast="0" w:name="_heading=h.mol3l09qqjw9" w:id="45"/>
      <w:bookmarkEnd w:id="45"/>
      <w:r w:rsidDel="00000000" w:rsidR="00000000" w:rsidRPr="00000000">
        <w:rPr>
          <w:rFonts w:ascii="Times New Roman" w:cs="Times New Roman" w:eastAsia="Times New Roman" w:hAnsi="Times New Roman"/>
          <w:color w:val="000000"/>
          <w:sz w:val="24"/>
          <w:szCs w:val="24"/>
          <w:rtl w:val="0"/>
        </w:rPr>
        <w:t xml:space="preserve">Este componente apunta a asegurar la disponibilidad de recursos suficientes para contar con la capacidad institucional de desarrollar las acciones necesarias durante todo el proceso de ejecución del proyecto.</w:t>
      </w:r>
    </w:p>
    <w:p w:rsidR="00000000" w:rsidDel="00000000" w:rsidP="00000000" w:rsidRDefault="00000000" w:rsidRPr="00000000" w14:paraId="000000AC">
      <w:pPr>
        <w:widowControl w:val="0"/>
        <w:pBdr>
          <w:top w:space="0" w:sz="0" w:val="nil"/>
          <w:left w:space="0" w:sz="0" w:val="nil"/>
          <w:bottom w:space="0" w:sz="0" w:val="nil"/>
          <w:right w:space="0" w:sz="0" w:val="nil"/>
          <w:between w:space="0" w:sz="0" w:val="nil"/>
        </w:pBdr>
        <w:spacing w:before="170" w:line="246" w:lineRule="auto"/>
        <w:ind w:left="380" w:right="936" w:hanging="1.0000000000000142"/>
        <w:jc w:val="both"/>
        <w:rPr>
          <w:rFonts w:ascii="Times New Roman" w:cs="Times New Roman" w:eastAsia="Times New Roman" w:hAnsi="Times New Roman"/>
          <w:color w:val="000000"/>
          <w:sz w:val="24"/>
          <w:szCs w:val="24"/>
        </w:rPr>
      </w:pPr>
      <w:bookmarkStart w:colFirst="0" w:colLast="0" w:name="_heading=h.1csj400" w:id="46"/>
      <w:bookmarkEnd w:id="46"/>
      <w:r w:rsidDel="00000000" w:rsidR="00000000" w:rsidRPr="00000000">
        <w:rPr>
          <w:rFonts w:ascii="Times New Roman" w:cs="Times New Roman" w:eastAsia="Times New Roman" w:hAnsi="Times New Roman"/>
          <w:color w:val="000000"/>
          <w:sz w:val="24"/>
          <w:szCs w:val="24"/>
          <w:rtl w:val="0"/>
        </w:rPr>
        <w:t xml:space="preserve">Se prevé el fortalecimiento de 4 entidades públicas y 1 asociación:</w:t>
      </w:r>
    </w:p>
    <w:p w:rsidR="00000000" w:rsidDel="00000000" w:rsidP="00000000" w:rsidRDefault="00000000" w:rsidRPr="00000000" w14:paraId="000000AD">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39ik1j13qm4d" w:id="47"/>
      <w:bookmarkEnd w:id="4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Fortalecimiento del Plan Provincial del Manejo del Fuego.</w:t>
      </w:r>
      <w:r w:rsidDel="00000000" w:rsidR="00000000" w:rsidRPr="00000000">
        <w:rPr>
          <w:rtl w:val="0"/>
        </w:rPr>
      </w:r>
    </w:p>
    <w:p w:rsidR="00000000" w:rsidDel="00000000" w:rsidP="00000000" w:rsidRDefault="00000000" w:rsidRPr="00000000" w14:paraId="000000AF">
      <w:pPr>
        <w:keepNext w:val="1"/>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830" w:hanging="360"/>
        <w:jc w:val="both"/>
        <w:rPr/>
      </w:pPr>
      <w:bookmarkStart w:colFirst="0" w:colLast="0" w:name="_heading=h.7qcc9vvqt1jt" w:id="48"/>
      <w:bookmarkEnd w:id="4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Fortalecimiento de la Unidad Ejecutora Provincial (UEP), Ministerio de Agricultura y Ganadería.</w:t>
      </w:r>
      <w:r w:rsidDel="00000000" w:rsidR="00000000" w:rsidRPr="00000000">
        <w:rPr>
          <w:rtl w:val="0"/>
        </w:rPr>
      </w:r>
    </w:p>
    <w:p w:rsidR="00000000" w:rsidDel="00000000" w:rsidP="00000000" w:rsidRDefault="00000000" w:rsidRPr="00000000" w14:paraId="000000B0">
      <w:pPr>
        <w:keepNext w:val="1"/>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83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a7cimu" w:id="49"/>
      <w:bookmarkEnd w:id="4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Dirección General de Aeronáutica de la Provincia de Córdoba.</w:t>
      </w:r>
    </w:p>
    <w:p w:rsidR="00000000" w:rsidDel="00000000" w:rsidP="00000000" w:rsidRDefault="00000000" w:rsidRPr="00000000" w14:paraId="000000B1">
      <w:pPr>
        <w:keepNext w:val="1"/>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830" w:hanging="360"/>
        <w:jc w:val="both"/>
        <w:rPr/>
      </w:pPr>
      <w:bookmarkStart w:colFirst="0" w:colLast="0" w:name="_heading=h.qbmwjtwvqf8i" w:id="50"/>
      <w:bookmarkEnd w:id="5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Universidad Nacional de Río Cuarto.</w:t>
      </w:r>
      <w:r w:rsidDel="00000000" w:rsidR="00000000" w:rsidRPr="00000000">
        <w:rPr>
          <w:rtl w:val="0"/>
        </w:rPr>
      </w:r>
    </w:p>
    <w:p w:rsidR="00000000" w:rsidDel="00000000" w:rsidP="00000000" w:rsidRDefault="00000000" w:rsidRPr="00000000" w14:paraId="000000B2">
      <w:pPr>
        <w:keepNext w:val="1"/>
        <w:keepLines w:val="0"/>
        <w:pageBreakBefore w:val="0"/>
        <w:widowControl w:val="0"/>
        <w:numPr>
          <w:ilvl w:val="0"/>
          <w:numId w:val="17"/>
        </w:numPr>
        <w:pBdr>
          <w:top w:space="0" w:sz="0" w:val="nil"/>
          <w:left w:space="0" w:sz="0" w:val="nil"/>
          <w:bottom w:space="0" w:sz="0" w:val="nil"/>
          <w:right w:space="0" w:sz="0" w:val="nil"/>
          <w:between w:space="0" w:sz="0" w:val="nil"/>
        </w:pBdr>
        <w:shd w:fill="auto" w:val="clear"/>
        <w:spacing w:after="200" w:before="0" w:line="240" w:lineRule="auto"/>
        <w:ind w:left="720" w:right="83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Bomberos Voluntarios Salsacate.</w:t>
      </w:r>
    </w:p>
    <w:p w:rsidR="00000000" w:rsidDel="00000000" w:rsidP="00000000" w:rsidRDefault="00000000" w:rsidRPr="00000000" w14:paraId="000000B3">
      <w:pPr>
        <w:keepNext w:val="1"/>
        <w:widowControl w:val="0"/>
        <w:spacing w:line="240" w:lineRule="auto"/>
        <w:ind w:right="83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0B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9x2ik5" w:id="51"/>
      <w:bookmarkEnd w:id="5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5.2 Área de intervención del proyecto </w:t>
      </w:r>
      <w:r w:rsidDel="00000000" w:rsidR="00000000" w:rsidRPr="00000000">
        <w:rPr>
          <w:rtl w:val="0"/>
        </w:rPr>
      </w:r>
    </w:p>
    <w:p w:rsidR="00000000" w:rsidDel="00000000" w:rsidP="00000000" w:rsidRDefault="00000000" w:rsidRPr="00000000" w14:paraId="000000B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área de Influencia Directa (AID): Corresponde a las áreas donde se pretende intervenir por medio de la realización de las obras orientadas a combatir de manera más eficaz los incendios. El área ronda las 18 millas náuticas definidas en torno a cada pista y comprende los corredores sur, dentro del radio de acción de la pista de Las Tapias. A su vez, se pueden establecer 3 áreas de cobertura en torno a cada pista, a partir de la eficacia de acción, teniendo en cuenta el número de descargas de agua a realizar por hora en función de la distancia. Determinando así radios de acción primarios de 6 millas náuticas, logrando 3 o 4 descargas aéreas por hora; secundarios de 12 millas náuticas con una cadencia de 2 descargas por hora y terciarios entre 12 y 18 millas realizando aproximadamente un disparo cada 40 minutos.</w:t>
      </w:r>
    </w:p>
    <w:p w:rsidR="00000000" w:rsidDel="00000000" w:rsidP="00000000" w:rsidRDefault="00000000" w:rsidRPr="00000000" w14:paraId="000000B6">
      <w:pPr>
        <w:widowControl w:val="0"/>
        <w:spacing w:after="240" w:before="240" w:line="275" w:lineRule="auto"/>
        <w:ind w:right="5"/>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color w:val="000000"/>
          <w:sz w:val="24"/>
          <w:szCs w:val="24"/>
          <w:rtl w:val="0"/>
        </w:rPr>
        <w:t xml:space="preserve"> Si bien el proyecto en general traerá aparejados beneficios directos en los sectores serranos, en el entorno cercano a cada una de las pistas, los impactos negativos estarán reflejados en el sitio de afectación destinado a pistas y bases operativas (Fig. 5), a nivel local.</w:t>
      </w:r>
      <w:r w:rsidDel="00000000" w:rsidR="00000000" w:rsidRPr="00000000">
        <w:rPr>
          <w:rtl w:val="0"/>
        </w:rPr>
      </w:r>
    </w:p>
    <w:p w:rsidR="00000000" w:rsidDel="00000000" w:rsidP="00000000" w:rsidRDefault="00000000" w:rsidRPr="00000000" w14:paraId="000000B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Área de Influencia Indirecta (AII): comprende el área que abarca los impactos secundarios, terciarios, etc.; devenidos o como resultantes de los impactos primarios, que son aquellos generados en primer orden por alguna acción o actividad del proyecto.</w:t>
      </w:r>
    </w:p>
    <w:p w:rsidR="00000000" w:rsidDel="00000000" w:rsidP="00000000" w:rsidRDefault="00000000" w:rsidRPr="00000000" w14:paraId="000000B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Considerando lo definido como AID, se asume que la afectación indirecta del proyecto es notoriamente mayor. Como la implementación del proyecto no conlleva intervenciones de importancia, más que la instalación del equipamiento antes descripto, ni la intervención de áreas a escalas considerables, la afectación indirecta se calcula en función de la superficie que se impacta positivamente por la prevención, atenuación y contención de los incendios, más la incidencia, que en función de los impactos secundarios y de menor orden, abarcan una gran zona de influencia. Basta pensar, por ejemplo, en la gran superficie que los incendios dejan de afectar en cuanto a factores atmosféricos gracias a la contención temprana, teniendo en cuenta que sus efectos pueden alcanzar varios cientos de kilómetros del foco principal.</w:t>
      </w:r>
    </w:p>
    <w:p w:rsidR="00000000" w:rsidDel="00000000" w:rsidP="00000000" w:rsidRDefault="00000000" w:rsidRPr="00000000" w14:paraId="000000B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No obstante, y considerando afectaciones relacionadas a aspectos sociales y económicos, la prevención y contención temprana puede evitar costos sociales y económicos de poblaciones y personas que radiquen a distancias alejadas; considerando el hecho de que el estado provincial no se vea en la necesidad de aportar fondos para recuperar áreas afectadas por incendios forestales, que implica mayores recursos para atender otras prioridades a nivel provincial.</w:t>
      </w:r>
    </w:p>
    <w:p w:rsidR="00000000" w:rsidDel="00000000" w:rsidP="00000000" w:rsidRDefault="00000000" w:rsidRPr="00000000" w14:paraId="000000B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lo antes expuesto, el AII en cuanto a espacio geográfico, resultante de la implementación del proyecto es tan generalizada; que resulta complejo definir límites precisos, por lo que puede afirmarse que los impactos secundarios se extienden a nivel regional, transponiendo las fronteras administrativas provinciales.</w:t>
      </w:r>
    </w:p>
    <w:p w:rsidR="00000000" w:rsidDel="00000000" w:rsidP="00000000" w:rsidRDefault="00000000" w:rsidRPr="00000000" w14:paraId="000000B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área de influencia social directa (AISD) comprende a las áreas en las que se construirán cuatro bases operativas para el combate del fuego: tal como se mencionara previamente, en tres de estas bases se refuncionalizarán pistas de aterrizaje previamente existentes, y se incorporará infraestructura complementaria para el abastecimiento de aviones y descanso del personal de manejo del fuego, mientras que en una cuarta base operativa (Piedra Blanca), ubicada al sur este del territorio provincial, en el departamento Río Cuarto, se construirá una nueva pista de aterrizaje y se incorporará la mencionada infraestructura complementaria. En términos generales, se considera que los impactos directos de dichas obras llegarán hasta un radio de 18 millas náuticas definidas en torno a cada pista, que es el radio al que llegan los aviones a realizar descargas con eficiencia para extinguir el fuego.</w:t>
      </w:r>
    </w:p>
    <w:p w:rsidR="00000000" w:rsidDel="00000000" w:rsidP="00000000" w:rsidRDefault="00000000" w:rsidRPr="00000000" w14:paraId="000000BC">
      <w:pPr>
        <w:spacing w:after="240" w:before="240" w:line="288"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color w:val="000000"/>
          <w:sz w:val="24"/>
          <w:szCs w:val="24"/>
          <w:rtl w:val="0"/>
        </w:rPr>
        <w:t xml:space="preserve">A los fines analíticos se dividirá el AISD en dos: la zona Sur de las Sierras de los Comenchingones (pista Piedra Blanca, departamento Río Cuarto), y la zona ganadera del noroeste del territorio provincial (pistas </w:t>
      </w:r>
      <w:r w:rsidDel="00000000" w:rsidR="00000000" w:rsidRPr="00000000">
        <w:rPr>
          <w:rFonts w:ascii="Times New Roman" w:cs="Times New Roman" w:eastAsia="Times New Roman" w:hAnsi="Times New Roman"/>
          <w:sz w:val="24"/>
          <w:szCs w:val="24"/>
          <w:rtl w:val="0"/>
        </w:rPr>
        <w:t xml:space="preserve">Chancani</w:t>
      </w:r>
      <w:r w:rsidDel="00000000" w:rsidR="00000000" w:rsidRPr="00000000">
        <w:rPr>
          <w:rFonts w:ascii="Times New Roman" w:cs="Times New Roman" w:eastAsia="Times New Roman" w:hAnsi="Times New Roman"/>
          <w:color w:val="000000"/>
          <w:sz w:val="24"/>
          <w:szCs w:val="24"/>
          <w:rtl w:val="0"/>
        </w:rPr>
        <w:t xml:space="preserve">, Guasapampa y Fibra de La Palma).</w:t>
      </w:r>
      <w:r w:rsidDel="00000000" w:rsidR="00000000" w:rsidRPr="00000000">
        <w:rPr>
          <w:rtl w:val="0"/>
        </w:rPr>
      </w:r>
    </w:p>
    <w:p w:rsidR="00000000" w:rsidDel="00000000" w:rsidP="00000000" w:rsidRDefault="00000000" w:rsidRPr="00000000" w14:paraId="000000BD">
      <w:pPr>
        <w:spacing w:after="240" w:before="240" w:line="288"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AISD Zona Sur</w:t>
      </w:r>
    </w:p>
    <w:p w:rsidR="00000000" w:rsidDel="00000000" w:rsidP="00000000" w:rsidRDefault="00000000" w:rsidRPr="00000000" w14:paraId="000000B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departamento Río Cuarto, ubicado al sur de la provincia es el segundo más poblado después del departamento Capital y, la cabecera del departamento, que lleva su mismo nombre, constituye un gran centro comercial e industrial de la provincia de Córdoba, además de funcionar como capital alterna de la misma. Ahora bien, el sector Sur de las Sierras de Comechingones, ubicado al oeste del departamento Río Cuarto, sobre el cordón serrano, resultó altamente afectado durante la temporada de incendios 2020, período comprendido entre el 16 de mayo y el 22 de noviembre de 2020, en el que según fuentes oficiales se quemaron 99.856 hectáreas, siendo el departamento con mayor cantidad de hectáreas incendiadas en términos absolutos en dicho período. Para reducir el tiempo de reabastecimiento de los aviones hidrantes y mejorar sustantivamente la respuesta en el combate y control de los incendios en la zona, el proyecto prevé la construcción de una pista de aterrizaje e infraestructura complementaria en el paraje Piedra Blanca.</w:t>
      </w:r>
    </w:p>
    <w:p w:rsidR="00000000" w:rsidDel="00000000" w:rsidP="00000000" w:rsidRDefault="00000000" w:rsidRPr="00000000" w14:paraId="000000B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información de línea de base del AISD Zona Sur se focalizará en las comunas y municipios cercanos a Piedra Blanca, a saber: Las Albahacas, Villa El Chacay, Alpa Corral y Achiras.</w:t>
      </w:r>
    </w:p>
    <w:p w:rsidR="00000000" w:rsidDel="00000000" w:rsidP="00000000" w:rsidRDefault="00000000" w:rsidRPr="00000000" w14:paraId="000000C0">
      <w:pPr>
        <w:spacing w:after="240" w:before="240" w:line="288"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 </w:t>
      </w:r>
    </w:p>
    <w:p w:rsidR="00000000" w:rsidDel="00000000" w:rsidP="00000000" w:rsidRDefault="00000000" w:rsidRPr="00000000" w14:paraId="000000C1">
      <w:pPr>
        <w:spacing w:after="240" w:before="240" w:line="288"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AISD Zona ganadera del Noroeste</w:t>
      </w:r>
    </w:p>
    <w:p w:rsidR="00000000" w:rsidDel="00000000" w:rsidP="00000000" w:rsidRDefault="00000000" w:rsidRPr="00000000" w14:paraId="000000C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otro lado, en segundo lugar, encontramos al AISD Zona ganadera del Noroeste de la provincia, que comprende a los departamentos San Alberto, Minas, Tulumba, Pocho, Sobremonte; una pequeña porción de Cruz del Eje, Ischilín y Río Seco.</w:t>
      </w:r>
    </w:p>
    <w:p w:rsidR="00000000" w:rsidDel="00000000" w:rsidP="00000000" w:rsidRDefault="00000000" w:rsidRPr="00000000" w14:paraId="000000C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Dentro del AISD, el proyecto intervendrá especialmente en los departamentos de Minas, Tulumba y San Alberto, que son los departamentos en los que se construirán las bases operativas de </w:t>
      </w:r>
      <w:r w:rsidDel="00000000" w:rsidR="00000000" w:rsidRPr="00000000">
        <w:rPr>
          <w:rFonts w:ascii="Times New Roman" w:cs="Times New Roman" w:eastAsia="Times New Roman" w:hAnsi="Times New Roman"/>
          <w:sz w:val="24"/>
          <w:szCs w:val="24"/>
          <w:rtl w:val="0"/>
        </w:rPr>
        <w:t xml:space="preserve">Chancani</w:t>
      </w:r>
      <w:r w:rsidDel="00000000" w:rsidR="00000000" w:rsidRPr="00000000">
        <w:rPr>
          <w:rFonts w:ascii="Times New Roman" w:cs="Times New Roman" w:eastAsia="Times New Roman" w:hAnsi="Times New Roman"/>
          <w:color w:val="000000"/>
          <w:sz w:val="24"/>
          <w:szCs w:val="24"/>
          <w:rtl w:val="0"/>
        </w:rPr>
        <w:t xml:space="preserve">, Guasapampa y Fibra de La Palma. Cabe destacar que estos departamentos se encuentran entre los más postergados y empobrecidos de la provincia.</w:t>
      </w:r>
    </w:p>
    <w:p w:rsidR="00000000" w:rsidDel="00000000" w:rsidP="00000000" w:rsidRDefault="00000000" w:rsidRPr="00000000" w14:paraId="000000C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bien toda la zona ganadera del noroeste, que concentra el 61% de los bosques nativos de la provincia y recibe escasas precipitaciones, se encuentra bajo riesgo de incendio, cabe señalar que la zona rural aledaña a las localidades de Caminiaga y San Pedro Norte (departamentos Sobremonte y Tulumba), entre otras, resultaron muy afectadas por los incendios en la temporada 2021 y los pequeños productores, que se dedican a la ganadería extensiva de bovinos, caprinos y ovinos, así como a la apicultura, perdieron animales, corrales, pasturas y especies arbustivas que constituyen el alimento de sus animales. Durante el 2021, por otro lado, se tuvo que lamentar la pérdida de la vida de tres personas a raíz de los incendios. Resulta clave entonces la intervención en dichas zonas con infraestructura para el reabastecimiento de los aviones, puesto que los aviones hidrantes que combaten los incendios deben trasladarse a localidades alejadas como Deán Funes para reabastecerse, perdiendo tiempo invaluable en la lucha y control contra el fuego. </w:t>
      </w:r>
    </w:p>
    <w:p w:rsidR="00000000" w:rsidDel="00000000" w:rsidP="00000000" w:rsidRDefault="00000000" w:rsidRPr="00000000" w14:paraId="000000C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El área de influencia social indirecta (AISI)</w:t>
      </w:r>
      <w:r w:rsidDel="00000000" w:rsidR="00000000" w:rsidRPr="00000000">
        <w:rPr>
          <w:rFonts w:ascii="Times New Roman" w:cs="Times New Roman" w:eastAsia="Times New Roman" w:hAnsi="Times New Roman"/>
          <w:color w:val="000000"/>
          <w:sz w:val="24"/>
          <w:szCs w:val="24"/>
          <w:rtl w:val="0"/>
        </w:rPr>
        <w:t xml:space="preserve"> abarca toda el área bajo riesgo de incendio del territorio provincial, debido a que la construcción de las pistas con su correspondiente infraestructura para el reabastecimiento, así como el mantenimiento de los pasos o vías de acceso terrestre de los bomberos, posibilitará una reducción significativa de los tiempos, tanto en el acceso de autobombas y combatientes a los focos de incendios, como en la recarga de agua y combustible para los aviones hidrantes, reduciendo tanto la cantidad de horas de trabajo de los combatientes, como la cantidad de horas de vuelo necesarias para extinguir los focos. Se reducirán así los costos y el tiempo y energía del personal del Plan de Manejo del Fuego, que podrán destinarse al combate de incendios en otras áreas en la zona de riesgo, redundando en beneficios para la población de toda la zona de riesgo.</w:t>
      </w:r>
    </w:p>
    <w:p w:rsidR="00000000" w:rsidDel="00000000" w:rsidP="00000000" w:rsidRDefault="00000000" w:rsidRPr="00000000" w14:paraId="000000C6">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2p2csry" w:id="52"/>
      <w:bookmarkEnd w:id="5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5.3 Componentes</w:t>
      </w:r>
    </w:p>
    <w:p w:rsidR="00000000" w:rsidDel="00000000" w:rsidP="00000000" w:rsidRDefault="00000000" w:rsidRPr="00000000" w14:paraId="000000C7">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1"/>
          <w:smallCaps w:val="0"/>
          <w:strike w:val="0"/>
          <w:color w:val="000000"/>
          <w:sz w:val="24"/>
          <w:szCs w:val="24"/>
          <w:u w:val="none"/>
          <w:shd w:fill="auto" w:val="clear"/>
          <w:vertAlign w:val="baseline"/>
        </w:rPr>
      </w:pPr>
      <w:bookmarkStart w:colFirst="0" w:colLast="0" w:name="_heading=h.147n2zr" w:id="53"/>
      <w:bookmarkEnd w:id="53"/>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5.3.1 Componente Infraestructura</w:t>
      </w:r>
      <w:r w:rsidDel="00000000" w:rsidR="00000000" w:rsidRPr="00000000">
        <w:rPr>
          <w:rtl w:val="0"/>
        </w:rPr>
      </w:r>
    </w:p>
    <w:p w:rsidR="00000000" w:rsidDel="00000000" w:rsidP="00000000" w:rsidRDefault="00000000" w:rsidRPr="00000000" w14:paraId="000000C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componente de infraestructura contempla la construcción de obra básica, necesaria para proveer mayor seguridad, eficacia y eficiencia en la prevención y control de incendios. A su vez, se contempla la estructura necesaria para los trabajos de remediación y restauración de los daños generados en los ecosistemas serranos producto de los incendios.</w:t>
      </w:r>
    </w:p>
    <w:p w:rsidR="00000000" w:rsidDel="00000000" w:rsidP="00000000" w:rsidRDefault="00000000" w:rsidRPr="00000000" w14:paraId="000000C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Esta infraestructura consiste en:</w:t>
      </w:r>
    </w:p>
    <w:p w:rsidR="00000000" w:rsidDel="00000000" w:rsidP="00000000" w:rsidRDefault="00000000" w:rsidRPr="00000000" w14:paraId="000000CA">
      <w:pPr>
        <w:widowControl w:val="0"/>
        <w:pBdr>
          <w:top w:space="0" w:sz="0" w:val="nil"/>
          <w:left w:space="0" w:sz="0" w:val="nil"/>
          <w:bottom w:space="0" w:sz="0" w:val="nil"/>
          <w:right w:space="0" w:sz="0" w:val="nil"/>
          <w:between w:space="0" w:sz="0" w:val="nil"/>
        </w:pBd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B">
      <w:pPr>
        <w:widowControl w:val="0"/>
        <w:numPr>
          <w:ilvl w:val="0"/>
          <w:numId w:val="19"/>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w:t>
      </w:r>
      <w:r w:rsidDel="00000000" w:rsidR="00000000" w:rsidRPr="00000000">
        <w:rPr>
          <w:rFonts w:ascii="Times New Roman" w:cs="Times New Roman" w:eastAsia="Times New Roman" w:hAnsi="Times New Roman"/>
          <w:sz w:val="24"/>
          <w:szCs w:val="24"/>
          <w:rtl w:val="0"/>
        </w:rPr>
        <w:t xml:space="preserve">creación de Bases Operativas distribuidas en territorio: Las Tapias, Reserva Chancani, Guasapampa y Fibra de Palma.</w:t>
      </w:r>
    </w:p>
    <w:p w:rsidR="00000000" w:rsidDel="00000000" w:rsidP="00000000" w:rsidRDefault="00000000" w:rsidRPr="00000000" w14:paraId="000000CC">
      <w:pPr>
        <w:widowControl w:val="0"/>
        <w:numPr>
          <w:ilvl w:val="0"/>
          <w:numId w:val="19"/>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Pasos de Acción Preventiva Contra Incendios: Ubicados en la zona serrana Sur de la Provincia. </w:t>
      </w:r>
    </w:p>
    <w:p w:rsidR="00000000" w:rsidDel="00000000" w:rsidP="00000000" w:rsidRDefault="00000000" w:rsidRPr="00000000" w14:paraId="000000CD">
      <w:pPr>
        <w:widowControl w:val="0"/>
        <w:numPr>
          <w:ilvl w:val="0"/>
          <w:numId w:val="19"/>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Viveros de especies nativas. Se prevé la construcción de 3 viveros ubicados al Sur, Norte y Oeste de la zona de riesgo de incendios:</w:t>
      </w:r>
    </w:p>
    <w:p w:rsidR="00000000" w:rsidDel="00000000" w:rsidP="00000000" w:rsidRDefault="00000000" w:rsidRPr="00000000" w14:paraId="000000CE">
      <w:pPr>
        <w:widowControl w:val="0"/>
        <w:numPr>
          <w:ilvl w:val="0"/>
          <w:numId w:val="15"/>
        </w:numPr>
        <w:pBdr>
          <w:top w:space="0" w:sz="0" w:val="nil"/>
          <w:left w:space="0" w:sz="0" w:val="nil"/>
          <w:bottom w:space="0" w:sz="0" w:val="nil"/>
          <w:right w:space="0" w:sz="0" w:val="nil"/>
          <w:between w:space="0" w:sz="0" w:val="nil"/>
        </w:pBdr>
        <w:spacing w:line="24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Universidad Nacional de Río Cuarto (UNRC), Ciudad de Río Cuarto, departamento Río Cuarto.</w:t>
      </w:r>
    </w:p>
    <w:p w:rsidR="00000000" w:rsidDel="00000000" w:rsidP="00000000" w:rsidRDefault="00000000" w:rsidRPr="00000000" w14:paraId="000000CF">
      <w:pPr>
        <w:widowControl w:val="0"/>
        <w:numPr>
          <w:ilvl w:val="0"/>
          <w:numId w:val="15"/>
        </w:numPr>
        <w:pBdr>
          <w:top w:space="0" w:sz="0" w:val="nil"/>
          <w:left w:space="0" w:sz="0" w:val="nil"/>
          <w:bottom w:space="0" w:sz="0" w:val="nil"/>
          <w:right w:space="0" w:sz="0" w:val="nil"/>
          <w:between w:space="0" w:sz="0" w:val="nil"/>
        </w:pBdr>
        <w:spacing w:line="24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Campo del MAyG ubicado en Villa de María, departamento Río Seco.</w:t>
      </w:r>
    </w:p>
    <w:p w:rsidR="00000000" w:rsidDel="00000000" w:rsidP="00000000" w:rsidRDefault="00000000" w:rsidRPr="00000000" w14:paraId="000000D0">
      <w:pPr>
        <w:widowControl w:val="0"/>
        <w:numPr>
          <w:ilvl w:val="0"/>
          <w:numId w:val="15"/>
        </w:numPr>
        <w:pBdr>
          <w:top w:space="0" w:sz="0" w:val="nil"/>
          <w:left w:space="0" w:sz="0" w:val="nil"/>
          <w:bottom w:space="0" w:sz="0" w:val="nil"/>
          <w:right w:space="0" w:sz="0" w:val="nil"/>
          <w:between w:space="0" w:sz="0" w:val="nil"/>
        </w:pBdr>
        <w:spacing w:line="240" w:lineRule="auto"/>
        <w:ind w:left="14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Sede de Bomberos de Salsacate, departamento Pocho.</w:t>
      </w:r>
    </w:p>
    <w:p w:rsidR="00000000" w:rsidDel="00000000" w:rsidP="00000000" w:rsidRDefault="00000000" w:rsidRPr="00000000" w14:paraId="000000D1">
      <w:pPr>
        <w:widowControl w:val="0"/>
        <w:pBdr>
          <w:top w:space="0" w:sz="0" w:val="nil"/>
          <w:left w:space="0" w:sz="0" w:val="nil"/>
          <w:bottom w:space="0" w:sz="0" w:val="nil"/>
          <w:right w:space="0" w:sz="0" w:val="nil"/>
          <w:between w:space="0" w:sz="0" w:val="nil"/>
        </w:pBdr>
        <w:spacing w:line="240" w:lineRule="auto"/>
        <w:ind w:left="216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3">
      <w:pPr>
        <w:widowControl w:val="0"/>
        <w:spacing w:before="12" w:line="240"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Bases Operativas</w:t>
      </w:r>
    </w:p>
    <w:p w:rsidR="00000000" w:rsidDel="00000000" w:rsidP="00000000" w:rsidRDefault="00000000" w:rsidRPr="00000000" w14:paraId="000000D4">
      <w:pPr>
        <w:widowControl w:val="0"/>
        <w:spacing w:before="12" w:line="240" w:lineRule="auto"/>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D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plantea la </w:t>
      </w:r>
      <w:r w:rsidDel="00000000" w:rsidR="00000000" w:rsidRPr="00000000">
        <w:rPr>
          <w:rFonts w:ascii="Times New Roman" w:cs="Times New Roman" w:eastAsia="Times New Roman" w:hAnsi="Times New Roman"/>
          <w:color w:val="000000"/>
          <w:sz w:val="24"/>
          <w:szCs w:val="24"/>
          <w:rtl w:val="0"/>
        </w:rPr>
        <w:t xml:space="preserve">construcción de cuatro (4) bases operativas </w:t>
      </w:r>
      <w:r w:rsidDel="00000000" w:rsidR="00000000" w:rsidRPr="00000000">
        <w:rPr>
          <w:rFonts w:ascii="Times New Roman" w:cs="Times New Roman" w:eastAsia="Times New Roman" w:hAnsi="Times New Roman"/>
          <w:color w:val="000000"/>
          <w:sz w:val="24"/>
          <w:szCs w:val="24"/>
          <w:rtl w:val="0"/>
        </w:rPr>
        <w:t xml:space="preserve">de incendios forestales distribuidas al Sur, Norte y Oeste de la Provincia, próximas a la zona de mayor actividad de incendios. El objetivo que se persigue es prevenir y dar una rápida respuesta a los incendios forestales que puedan producirse en la zona de mayor riesgo de incendios.</w:t>
      </w:r>
    </w:p>
    <w:p w:rsidR="00000000" w:rsidDel="00000000" w:rsidP="00000000" w:rsidRDefault="00000000" w:rsidRPr="00000000" w14:paraId="000000D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bases operativas se encuentran ubicadas en las siguientes localidades/ parajes: Las Tapias, Dpto. Río Cuarto; </w:t>
      </w:r>
      <w:r w:rsidDel="00000000" w:rsidR="00000000" w:rsidRPr="00000000">
        <w:rPr>
          <w:rFonts w:ascii="Times New Roman" w:cs="Times New Roman" w:eastAsia="Times New Roman" w:hAnsi="Times New Roman"/>
          <w:sz w:val="24"/>
          <w:szCs w:val="24"/>
          <w:rtl w:val="0"/>
        </w:rPr>
        <w:t xml:space="preserve">Chancani</w:t>
      </w:r>
      <w:r w:rsidDel="00000000" w:rsidR="00000000" w:rsidRPr="00000000">
        <w:rPr>
          <w:rFonts w:ascii="Times New Roman" w:cs="Times New Roman" w:eastAsia="Times New Roman" w:hAnsi="Times New Roman"/>
          <w:color w:val="000000"/>
          <w:sz w:val="24"/>
          <w:szCs w:val="24"/>
          <w:rtl w:val="0"/>
        </w:rPr>
        <w:t xml:space="preserve">, Dpto. San Alberto; Guasapampa, Dpto. Minas y Fibra de Palma, Dpto. Tulumba.</w:t>
      </w:r>
    </w:p>
    <w:p w:rsidR="00000000" w:rsidDel="00000000" w:rsidP="00000000" w:rsidRDefault="00000000" w:rsidRPr="00000000" w14:paraId="000000D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medio de estas bases operarán los aviones hidrantes de la Provincia para mitigar los focos de incendios. Las pistas de aterrizaje con las que contará cada base será de una extensión de al menos 1100 metros, de esta manera no sólo podrá ser aprovechada para operar con aviones hidrantes, sino también con el avión sanitario con el que cuenta la DPA. Es decir, se podrá socorrer personal en caso de incendios e incluso poder utilizar las pistas fuera de época de incendios para cuestiones sanitarias.</w:t>
      </w:r>
    </w:p>
    <w:p w:rsidR="00000000" w:rsidDel="00000000" w:rsidP="00000000" w:rsidRDefault="00000000" w:rsidRPr="00000000" w14:paraId="000000D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Además, la base operativa fue diseñada de tal manera que permita que los helicópteros de la Provincia puedan también abastecerse de agua desde el tanque australiano instalado. Por ello se han dejado distancias prudenciales entre el tanque australiano y el alambrado perimetral, contenedor habitable y antena de comunicación.</w:t>
      </w:r>
    </w:p>
    <w:p w:rsidR="00000000" w:rsidDel="00000000" w:rsidP="00000000" w:rsidRDefault="00000000" w:rsidRPr="00000000" w14:paraId="000000D9">
      <w:pPr>
        <w:keepNext w:val="1"/>
        <w:widowControl w:val="0"/>
        <w:spacing w:line="240" w:lineRule="auto"/>
        <w:ind w:hanging="2"/>
        <w:jc w:val="center"/>
        <w:rPr>
          <w:rFonts w:ascii="Calibri" w:cs="Calibri" w:eastAsia="Calibri" w:hAnsi="Calibri"/>
          <w:sz w:val="24"/>
          <w:szCs w:val="24"/>
        </w:rPr>
      </w:pPr>
      <w:bookmarkStart w:colFirst="0" w:colLast="0" w:name="_heading=h.23qrnrg" w:id="54"/>
      <w:bookmarkEnd w:id="54"/>
      <w:r w:rsidDel="00000000" w:rsidR="00000000" w:rsidRPr="00000000">
        <w:rPr>
          <w:rFonts w:ascii="Calibri" w:cs="Calibri" w:eastAsia="Calibri" w:hAnsi="Calibri"/>
          <w:sz w:val="24"/>
          <w:szCs w:val="24"/>
        </w:rPr>
        <w:drawing>
          <wp:inline distB="114300" distT="114300" distL="114300" distR="114300">
            <wp:extent cx="4680000" cy="3042000"/>
            <wp:effectExtent b="0" l="0" r="0" t="0"/>
            <wp:docPr id="362" name="image12.png"/>
            <a:graphic>
              <a:graphicData uri="http://schemas.openxmlformats.org/drawingml/2006/picture">
                <pic:pic>
                  <pic:nvPicPr>
                    <pic:cNvPr id="0" name="image12.png"/>
                    <pic:cNvPicPr preferRelativeResize="0"/>
                  </pic:nvPicPr>
                  <pic:blipFill>
                    <a:blip r:embed="rId11"/>
                    <a:srcRect b="6389" l="11980" r="11708" t="5937"/>
                    <a:stretch>
                      <a:fillRect/>
                    </a:stretch>
                  </pic:blipFill>
                  <pic:spPr>
                    <a:xfrm>
                      <a:off x="0" y="0"/>
                      <a:ext cx="4680000" cy="3042000"/>
                    </a:xfrm>
                    <a:prstGeom prst="rect"/>
                    <a:ln/>
                  </pic:spPr>
                </pic:pic>
              </a:graphicData>
            </a:graphic>
          </wp:inline>
        </w:drawing>
      </w:r>
      <w:r w:rsidDel="00000000" w:rsidR="00000000" w:rsidRPr="00000000">
        <w:rPr>
          <w:rFonts w:ascii="Calibri" w:cs="Calibri" w:eastAsia="Calibri" w:hAnsi="Calibri"/>
          <w:sz w:val="24"/>
          <w:szCs w:val="24"/>
          <w:vertAlign w:val="superscript"/>
        </w:rPr>
        <w:footnoteReference w:customMarkFollows="0" w:id="1"/>
      </w:r>
      <w:r w:rsidDel="00000000" w:rsidR="00000000" w:rsidRPr="00000000">
        <w:rPr>
          <w:rtl w:val="0"/>
        </w:rPr>
      </w:r>
    </w:p>
    <w:p w:rsidR="00000000" w:rsidDel="00000000" w:rsidP="00000000" w:rsidRDefault="00000000" w:rsidRPr="00000000" w14:paraId="000000DA">
      <w:pPr>
        <w:spacing w:after="200" w:line="240" w:lineRule="auto"/>
        <w:jc w:val="center"/>
        <w:rPr>
          <w:rFonts w:ascii="Times New Roman" w:cs="Times New Roman" w:eastAsia="Times New Roman" w:hAnsi="Times New Roman"/>
          <w:sz w:val="24"/>
          <w:szCs w:val="24"/>
        </w:rPr>
      </w:pPr>
      <w:bookmarkStart w:colFirst="0" w:colLast="0" w:name="_heading=h.iw1xz9" w:id="55"/>
      <w:bookmarkEnd w:id="55"/>
      <w:r w:rsidDel="00000000" w:rsidR="00000000" w:rsidRPr="00000000">
        <w:rPr>
          <w:rFonts w:ascii="Calibri" w:cs="Calibri" w:eastAsia="Calibri" w:hAnsi="Calibri"/>
          <w:i w:val="1"/>
          <w:color w:val="1f497d"/>
          <w:rtl w:val="0"/>
        </w:rPr>
        <w:t xml:space="preserve">Figura 4. Plano de Bases Operativas a crear por medio del proyecto.</w:t>
      </w:r>
      <w:r w:rsidDel="00000000" w:rsidR="00000000" w:rsidRPr="00000000">
        <w:rPr>
          <w:rtl w:val="0"/>
        </w:rPr>
      </w:r>
    </w:p>
    <w:p w:rsidR="00000000" w:rsidDel="00000000" w:rsidP="00000000" w:rsidRDefault="00000000" w:rsidRPr="00000000" w14:paraId="000000D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Bases Operativas contarán con todo lo necesario para garantizar la provisión de agua (perforación, reservorios, bombas y caños de distribución) y de combustible a través de cisternas móviles que permitirán trasladarlas hacia otras pistas en las que se puedan requerir. Tendrá también los medios de comunicación necesarios y contenedores marítimos equipados para albergar a 4 personas y mantener reuniones con al menos 6 personas. Permitirá también la utilización del predio para entrenamiento y capacitación de brigadistas de la ETAC, bomberos, etc.</w:t>
      </w:r>
    </w:p>
    <w:p w:rsidR="00000000" w:rsidDel="00000000" w:rsidP="00000000" w:rsidRDefault="00000000" w:rsidRPr="00000000" w14:paraId="000000DC">
      <w:pPr>
        <w:widowControl w:val="0"/>
        <w:spacing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Cada base operativa contará de los siguientes elementos:</w:t>
      </w:r>
    </w:p>
    <w:p w:rsidR="00000000" w:rsidDel="00000000" w:rsidP="00000000" w:rsidRDefault="00000000" w:rsidRPr="00000000" w14:paraId="000000DD">
      <w:pPr>
        <w:widowControl w:val="0"/>
        <w:spacing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E">
      <w:pPr>
        <w:widowControl w:val="0"/>
        <w:numPr>
          <w:ilvl w:val="0"/>
          <w:numId w:val="3"/>
        </w:numPr>
        <w:spacing w:before="12"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Módulo contenedor (2 dormitorios y sala de reunión): para descanso de pilotos y sala de reuniones de coordinación operativa y logística. Estas unidades contarán con el equipamiento necesario, instalación sanitaria y energía eléctrica.</w:t>
      </w:r>
    </w:p>
    <w:p w:rsidR="00000000" w:rsidDel="00000000" w:rsidP="00000000" w:rsidRDefault="00000000" w:rsidRPr="00000000" w14:paraId="000000DF">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Perforación de agua para pozo entubado de 4”, con estudio hidrogeológico previo para la definición de profundidad de perforación, o refuncionalización de pozo existente con su regularización correspondiente.</w:t>
      </w:r>
    </w:p>
    <w:p w:rsidR="00000000" w:rsidDel="00000000" w:rsidP="00000000" w:rsidRDefault="00000000" w:rsidRPr="00000000" w14:paraId="000000E0">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Bomba sumergible para pozo de 4”, motor trifásico 7,5hp, con tablero de comando y caño de polietileno de alimentación a tanque australiano.</w:t>
      </w:r>
    </w:p>
    <w:p w:rsidR="00000000" w:rsidDel="00000000" w:rsidP="00000000" w:rsidRDefault="00000000" w:rsidRPr="00000000" w14:paraId="000000E1">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Motobomba Honda WT-40 X de gran caudal (Naftero, 138.000 lts./hora) para carga de hidroaviones.</w:t>
      </w:r>
    </w:p>
    <w:p w:rsidR="00000000" w:rsidDel="00000000" w:rsidP="00000000" w:rsidRDefault="00000000" w:rsidRPr="00000000" w14:paraId="000000E2">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Tanque australiano de almacenamiento (capacidad de 308.000 litros)</w:t>
      </w:r>
    </w:p>
    <w:p w:rsidR="00000000" w:rsidDel="00000000" w:rsidP="00000000" w:rsidRDefault="00000000" w:rsidRPr="00000000" w14:paraId="000000E3">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Kit de conexión entre válvulas esféricas y motobombas.</w:t>
      </w:r>
    </w:p>
    <w:p w:rsidR="00000000" w:rsidDel="00000000" w:rsidP="00000000" w:rsidRDefault="00000000" w:rsidRPr="00000000" w14:paraId="000000E4">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Kit de conexión entre motobombas e hidroaviones.</w:t>
      </w:r>
    </w:p>
    <w:p w:rsidR="00000000" w:rsidDel="00000000" w:rsidP="00000000" w:rsidRDefault="00000000" w:rsidRPr="00000000" w14:paraId="000000E5">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Generador portátil 7600w trifásico.</w:t>
      </w:r>
    </w:p>
    <w:p w:rsidR="00000000" w:rsidDel="00000000" w:rsidP="00000000" w:rsidRDefault="00000000" w:rsidRPr="00000000" w14:paraId="000000E6">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Kit de Antenas de comunicación con torre de soporte y pararrayo según norma Iram 2184.</w:t>
      </w:r>
    </w:p>
    <w:p w:rsidR="00000000" w:rsidDel="00000000" w:rsidP="00000000" w:rsidRDefault="00000000" w:rsidRPr="00000000" w14:paraId="000000E7">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Equipos de equipos de comunicación base por pista.</w:t>
      </w:r>
    </w:p>
    <w:p w:rsidR="00000000" w:rsidDel="00000000" w:rsidP="00000000" w:rsidRDefault="00000000" w:rsidRPr="00000000" w14:paraId="000000E8">
      <w:pPr>
        <w:widowControl w:val="0"/>
        <w:numPr>
          <w:ilvl w:val="0"/>
          <w:numId w:val="3"/>
        </w:numPr>
        <w:spacing w:line="24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tanques de combustibles móviles habilitados según norma de 3.000 litros de capacidad: Destinados a la provisión de combustible para aeronaves afectadas a las tareas de lucha contra el fuego. Los tanques serán trasladados a las pistas en función de la necesidad y localización de los focos existentes; en caso de ser necesario también estarán a disposición de otras pistas no contempladas en este proyecto, pero involucradas en estas tareas.</w:t>
      </w:r>
    </w:p>
    <w:p w:rsidR="00000000" w:rsidDel="00000000" w:rsidP="00000000" w:rsidRDefault="00000000" w:rsidRPr="00000000" w14:paraId="000000E9">
      <w:pPr>
        <w:widowControl w:val="0"/>
        <w:spacing w:before="12" w:line="240" w:lineRule="auto"/>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EA">
      <w:pPr>
        <w:spacing w:after="120" w:before="120" w:line="240" w:lineRule="auto"/>
        <w:ind w:left="709" w:firstLine="0"/>
        <w:jc w:val="center"/>
        <w:rPr>
          <w:rFonts w:ascii="Times New Roman" w:cs="Times New Roman" w:eastAsia="Times New Roman" w:hAnsi="Times New Roman"/>
          <w:sz w:val="24"/>
          <w:szCs w:val="24"/>
          <w:u w:val="single"/>
        </w:rPr>
      </w:pPr>
      <w:r w:rsidDel="00000000" w:rsidR="00000000" w:rsidRPr="00000000">
        <w:rPr>
          <w:rFonts w:ascii="Calibri" w:cs="Calibri" w:eastAsia="Calibri" w:hAnsi="Calibri"/>
          <w:b w:val="1"/>
          <w:u w:val="single"/>
          <w:rtl w:val="0"/>
        </w:rPr>
        <w:t xml:space="preserve">Base Operativa Piedra Blanca</w:t>
      </w:r>
      <w:r w:rsidDel="00000000" w:rsidR="00000000" w:rsidRPr="00000000">
        <w:rPr>
          <w:rtl w:val="0"/>
        </w:rPr>
      </w:r>
    </w:p>
    <w:p w:rsidR="00000000" w:rsidDel="00000000" w:rsidP="00000000" w:rsidRDefault="00000000" w:rsidRPr="00000000" w14:paraId="000000EB">
      <w:pPr>
        <w:keepNext w:val="1"/>
        <w:spacing w:line="259" w:lineRule="auto"/>
        <w:jc w:val="center"/>
        <w:rPr/>
      </w:pPr>
      <w:r w:rsidDel="00000000" w:rsidR="00000000" w:rsidRPr="00000000">
        <w:rPr>
          <w:rFonts w:ascii="Calibri" w:cs="Calibri" w:eastAsia="Calibri" w:hAnsi="Calibri"/>
        </w:rPr>
        <w:drawing>
          <wp:inline distB="114300" distT="114300" distL="114300" distR="114300">
            <wp:extent cx="4226691" cy="2221734"/>
            <wp:effectExtent b="0" l="0" r="0" t="0"/>
            <wp:docPr id="364" name="image1.jpg"/>
            <a:graphic>
              <a:graphicData uri="http://schemas.openxmlformats.org/drawingml/2006/picture">
                <pic:pic>
                  <pic:nvPicPr>
                    <pic:cNvPr id="0" name="image1.jpg"/>
                    <pic:cNvPicPr preferRelativeResize="0"/>
                  </pic:nvPicPr>
                  <pic:blipFill>
                    <a:blip r:embed="rId12"/>
                    <a:srcRect b="3136" l="0" r="0" t="3136"/>
                    <a:stretch>
                      <a:fillRect/>
                    </a:stretch>
                  </pic:blipFill>
                  <pic:spPr>
                    <a:xfrm>
                      <a:off x="0" y="0"/>
                      <a:ext cx="4226691" cy="2221734"/>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200" w:line="240" w:lineRule="auto"/>
        <w:jc w:val="center"/>
        <w:rPr>
          <w:rFonts w:ascii="Calibri" w:cs="Calibri" w:eastAsia="Calibri" w:hAnsi="Calibri"/>
          <w:b w:val="1"/>
          <w:u w:val="single"/>
        </w:rPr>
      </w:pPr>
      <w:r w:rsidDel="00000000" w:rsidR="00000000" w:rsidRPr="00000000">
        <w:rPr>
          <w:i w:val="1"/>
          <w:color w:val="1f497d"/>
          <w:sz w:val="18"/>
          <w:szCs w:val="18"/>
          <w:rtl w:val="0"/>
        </w:rPr>
        <w:t xml:space="preserve">Figura 5. Base Operativa Piedra Blanca</w:t>
      </w:r>
      <w:r w:rsidDel="00000000" w:rsidR="00000000" w:rsidRPr="00000000">
        <w:rPr>
          <w:rtl w:val="0"/>
        </w:rPr>
      </w:r>
    </w:p>
    <w:p w:rsidR="00000000" w:rsidDel="00000000" w:rsidP="00000000" w:rsidRDefault="00000000" w:rsidRPr="00000000" w14:paraId="000000ED">
      <w:pPr>
        <w:spacing w:after="120" w:before="120" w:line="240" w:lineRule="auto"/>
        <w:ind w:left="709" w:firstLine="0"/>
        <w:jc w:val="center"/>
        <w:rPr>
          <w:rFonts w:ascii="Calibri" w:cs="Calibri" w:eastAsia="Calibri" w:hAnsi="Calibri"/>
          <w:b w:val="1"/>
          <w:u w:val="single"/>
        </w:rPr>
      </w:pPr>
      <w:r w:rsidDel="00000000" w:rsidR="00000000" w:rsidRPr="00000000">
        <w:rPr>
          <w:rFonts w:ascii="Calibri" w:cs="Calibri" w:eastAsia="Calibri" w:hAnsi="Calibri"/>
          <w:b w:val="1"/>
          <w:u w:val="single"/>
          <w:rtl w:val="0"/>
        </w:rPr>
        <w:t xml:space="preserve">Base Operativa Guasapampa</w:t>
      </w:r>
    </w:p>
    <w:p w:rsidR="00000000" w:rsidDel="00000000" w:rsidP="00000000" w:rsidRDefault="00000000" w:rsidRPr="00000000" w14:paraId="000000EE">
      <w:pPr>
        <w:keepNext w:val="1"/>
        <w:widowControl w:val="0"/>
        <w:spacing w:line="240" w:lineRule="auto"/>
        <w:ind w:hanging="2"/>
        <w:jc w:val="center"/>
        <w:rPr/>
      </w:pPr>
      <w:bookmarkStart w:colFirst="0" w:colLast="0" w:name="_heading=h.2wjl4uw" w:id="56"/>
      <w:bookmarkEnd w:id="56"/>
      <w:r w:rsidDel="00000000" w:rsidR="00000000" w:rsidRPr="00000000">
        <w:rPr>
          <w:rFonts w:ascii="Calibri" w:cs="Calibri" w:eastAsia="Calibri" w:hAnsi="Calibri"/>
          <w:sz w:val="24"/>
          <w:szCs w:val="24"/>
        </w:rPr>
        <w:drawing>
          <wp:inline distB="114300" distT="114300" distL="114300" distR="114300">
            <wp:extent cx="3963201" cy="2276935"/>
            <wp:effectExtent b="0" l="0" r="0" t="0"/>
            <wp:docPr id="363" name="image3.jpg"/>
            <a:graphic>
              <a:graphicData uri="http://schemas.openxmlformats.org/drawingml/2006/picture">
                <pic:pic>
                  <pic:nvPicPr>
                    <pic:cNvPr id="0" name="image3.jpg"/>
                    <pic:cNvPicPr preferRelativeResize="0"/>
                  </pic:nvPicPr>
                  <pic:blipFill>
                    <a:blip r:embed="rId13"/>
                    <a:srcRect b="0" l="0" r="0" t="0"/>
                    <a:stretch>
                      <a:fillRect/>
                    </a:stretch>
                  </pic:blipFill>
                  <pic:spPr>
                    <a:xfrm>
                      <a:off x="0" y="0"/>
                      <a:ext cx="3963201" cy="2276935"/>
                    </a:xfrm>
                    <a:prstGeom prst="rect"/>
                    <a:ln/>
                  </pic:spPr>
                </pic:pic>
              </a:graphicData>
            </a:graphic>
          </wp:inline>
        </w:drawing>
      </w: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after="200" w:line="240" w:lineRule="auto"/>
        <w:jc w:val="center"/>
        <w:rPr>
          <w:rFonts w:ascii="Calibri" w:cs="Calibri" w:eastAsia="Calibri" w:hAnsi="Calibri"/>
          <w:i w:val="1"/>
          <w:color w:val="1f497d"/>
          <w:sz w:val="18"/>
          <w:szCs w:val="18"/>
        </w:rPr>
      </w:pPr>
      <w:r w:rsidDel="00000000" w:rsidR="00000000" w:rsidRPr="00000000">
        <w:rPr>
          <w:i w:val="1"/>
          <w:color w:val="1f497d"/>
          <w:sz w:val="18"/>
          <w:szCs w:val="18"/>
          <w:rtl w:val="0"/>
        </w:rPr>
        <w:t xml:space="preserve">Figura 6. Base Operativa Guasapampa</w:t>
      </w:r>
      <w:r w:rsidDel="00000000" w:rsidR="00000000" w:rsidRPr="00000000">
        <w:rPr>
          <w:rtl w:val="0"/>
        </w:rPr>
      </w:r>
    </w:p>
    <w:p w:rsidR="00000000" w:rsidDel="00000000" w:rsidP="00000000" w:rsidRDefault="00000000" w:rsidRPr="00000000" w14:paraId="000000F0">
      <w:pPr>
        <w:keepNext w:val="1"/>
        <w:spacing w:line="259" w:lineRule="auto"/>
        <w:jc w:val="center"/>
        <w:rPr>
          <w:i w:val="1"/>
          <w:color w:val="1f497d"/>
          <w:sz w:val="18"/>
          <w:szCs w:val="18"/>
        </w:rPr>
      </w:pP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200" w:line="240" w:lineRule="auto"/>
        <w:ind w:firstLine="720"/>
        <w:jc w:val="center"/>
        <w:rPr>
          <w:rFonts w:ascii="Calibri" w:cs="Calibri" w:eastAsia="Calibri" w:hAnsi="Calibri"/>
          <w:b w:val="1"/>
          <w:u w:val="single"/>
        </w:rPr>
      </w:pPr>
      <w:bookmarkStart w:colFirst="0" w:colLast="0" w:name="_heading=h.kxkwqg82j3gq" w:id="57"/>
      <w:bookmarkEnd w:id="57"/>
      <w:r w:rsidDel="00000000" w:rsidR="00000000" w:rsidRPr="00000000">
        <w:rPr>
          <w:rFonts w:ascii="Calibri" w:cs="Calibri" w:eastAsia="Calibri" w:hAnsi="Calibri"/>
          <w:b w:val="1"/>
          <w:u w:val="single"/>
          <w:rtl w:val="0"/>
        </w:rPr>
        <w:t xml:space="preserve">Base Operativa Fibra de la Palma</w:t>
      </w:r>
    </w:p>
    <w:p w:rsidR="00000000" w:rsidDel="00000000" w:rsidP="00000000" w:rsidRDefault="00000000" w:rsidRPr="00000000" w14:paraId="000000F2">
      <w:pPr>
        <w:spacing w:line="259" w:lineRule="auto"/>
        <w:jc w:val="center"/>
        <w:rPr>
          <w:rFonts w:ascii="Calibri" w:cs="Calibri" w:eastAsia="Calibri" w:hAnsi="Calibri"/>
        </w:rPr>
      </w:pPr>
      <w:r w:rsidDel="00000000" w:rsidR="00000000" w:rsidRPr="00000000">
        <w:rPr>
          <w:rtl w:val="0"/>
        </w:rPr>
      </w:r>
    </w:p>
    <w:p w:rsidR="00000000" w:rsidDel="00000000" w:rsidP="00000000" w:rsidRDefault="00000000" w:rsidRPr="00000000" w14:paraId="000000F3">
      <w:pPr>
        <w:keepNext w:val="1"/>
        <w:spacing w:line="259" w:lineRule="auto"/>
        <w:jc w:val="center"/>
        <w:rPr/>
      </w:pPr>
      <w:r w:rsidDel="00000000" w:rsidR="00000000" w:rsidRPr="00000000">
        <w:rPr>
          <w:rFonts w:ascii="Calibri" w:cs="Calibri" w:eastAsia="Calibri" w:hAnsi="Calibri"/>
        </w:rPr>
        <w:drawing>
          <wp:inline distB="114300" distT="114300" distL="114300" distR="114300">
            <wp:extent cx="3318510" cy="2076450"/>
            <wp:effectExtent b="0" l="0" r="0" t="0"/>
            <wp:docPr id="366" name="image5.jpg"/>
            <a:graphic>
              <a:graphicData uri="http://schemas.openxmlformats.org/drawingml/2006/picture">
                <pic:pic>
                  <pic:nvPicPr>
                    <pic:cNvPr id="0" name="image5.jpg"/>
                    <pic:cNvPicPr preferRelativeResize="0"/>
                  </pic:nvPicPr>
                  <pic:blipFill>
                    <a:blip r:embed="rId14"/>
                    <a:srcRect b="0" l="19222" r="0" t="0"/>
                    <a:stretch>
                      <a:fillRect/>
                    </a:stretch>
                  </pic:blipFill>
                  <pic:spPr>
                    <a:xfrm>
                      <a:off x="0" y="0"/>
                      <a:ext cx="3318510" cy="207645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200" w:line="240" w:lineRule="auto"/>
        <w:jc w:val="center"/>
        <w:rPr>
          <w:rFonts w:ascii="Calibri" w:cs="Calibri" w:eastAsia="Calibri" w:hAnsi="Calibri"/>
          <w:b w:val="1"/>
          <w:u w:val="single"/>
        </w:rPr>
      </w:pPr>
      <w:bookmarkStart w:colFirst="0" w:colLast="0" w:name="_heading=h.y5yazlhem2tn" w:id="58"/>
      <w:bookmarkEnd w:id="58"/>
      <w:r w:rsidDel="00000000" w:rsidR="00000000" w:rsidRPr="00000000">
        <w:rPr>
          <w:i w:val="1"/>
          <w:color w:val="1f497d"/>
          <w:sz w:val="18"/>
          <w:szCs w:val="18"/>
          <w:rtl w:val="0"/>
        </w:rPr>
        <w:t xml:space="preserve">Figura 7. Base Operativa Fibra de la Palma</w:t>
      </w:r>
      <w:r w:rsidDel="00000000" w:rsidR="00000000" w:rsidRPr="00000000">
        <w:rPr>
          <w:rtl w:val="0"/>
        </w:rPr>
      </w:r>
    </w:p>
    <w:p w:rsidR="00000000" w:rsidDel="00000000" w:rsidP="00000000" w:rsidRDefault="00000000" w:rsidRPr="00000000" w14:paraId="000000F5">
      <w:pPr>
        <w:spacing w:after="120" w:before="120" w:line="240" w:lineRule="auto"/>
        <w:jc w:val="center"/>
        <w:rPr>
          <w:rFonts w:ascii="Calibri" w:cs="Calibri" w:eastAsia="Calibri" w:hAnsi="Calibri"/>
          <w:b w:val="1"/>
          <w:u w:val="single"/>
        </w:rPr>
      </w:pPr>
      <w:r w:rsidDel="00000000" w:rsidR="00000000" w:rsidRPr="00000000">
        <w:rPr>
          <w:rtl w:val="0"/>
        </w:rPr>
      </w:r>
    </w:p>
    <w:p w:rsidR="00000000" w:rsidDel="00000000" w:rsidP="00000000" w:rsidRDefault="00000000" w:rsidRPr="00000000" w14:paraId="000000F6">
      <w:pPr>
        <w:spacing w:after="120" w:before="120" w:line="240" w:lineRule="auto"/>
        <w:ind w:left="709" w:firstLine="0"/>
        <w:jc w:val="center"/>
        <w:rPr>
          <w:rFonts w:ascii="Calibri" w:cs="Calibri" w:eastAsia="Calibri" w:hAnsi="Calibri"/>
          <w:b w:val="1"/>
          <w:u w:val="single"/>
        </w:rPr>
      </w:pPr>
      <w:r w:rsidDel="00000000" w:rsidR="00000000" w:rsidRPr="00000000">
        <w:rPr>
          <w:rFonts w:ascii="Calibri" w:cs="Calibri" w:eastAsia="Calibri" w:hAnsi="Calibri"/>
          <w:b w:val="1"/>
          <w:u w:val="single"/>
          <w:rtl w:val="0"/>
        </w:rPr>
        <w:t xml:space="preserve">Base operativa Chancani</w:t>
      </w:r>
    </w:p>
    <w:p w:rsidR="00000000" w:rsidDel="00000000" w:rsidP="00000000" w:rsidRDefault="00000000" w:rsidRPr="00000000" w14:paraId="000000F7">
      <w:pPr>
        <w:keepNext w:val="1"/>
        <w:spacing w:after="120" w:before="120" w:line="240" w:lineRule="auto"/>
        <w:jc w:val="center"/>
        <w:rPr>
          <w:rFonts w:ascii="Calibri" w:cs="Calibri" w:eastAsia="Calibri" w:hAnsi="Calibri"/>
          <w:b w:val="1"/>
          <w:u w:val="single"/>
        </w:rPr>
      </w:pPr>
      <w:r w:rsidDel="00000000" w:rsidR="00000000" w:rsidRPr="00000000">
        <w:rPr>
          <w:rFonts w:ascii="Calibri" w:cs="Calibri" w:eastAsia="Calibri" w:hAnsi="Calibri"/>
          <w:b w:val="1"/>
        </w:rPr>
        <w:drawing>
          <wp:inline distB="114300" distT="114300" distL="114300" distR="114300">
            <wp:extent cx="4429125" cy="2280219"/>
            <wp:effectExtent b="0" l="0" r="0" t="0"/>
            <wp:docPr id="365" name="image10.jpg"/>
            <a:graphic>
              <a:graphicData uri="http://schemas.openxmlformats.org/drawingml/2006/picture">
                <pic:pic>
                  <pic:nvPicPr>
                    <pic:cNvPr id="0" name="image10.jpg"/>
                    <pic:cNvPicPr preferRelativeResize="0"/>
                  </pic:nvPicPr>
                  <pic:blipFill>
                    <a:blip r:embed="rId15"/>
                    <a:srcRect b="15678" l="0" r="0" t="15678"/>
                    <a:stretch>
                      <a:fillRect/>
                    </a:stretch>
                  </pic:blipFill>
                  <pic:spPr>
                    <a:xfrm>
                      <a:off x="0" y="0"/>
                      <a:ext cx="4429125" cy="2280219"/>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200" w:line="240" w:lineRule="auto"/>
        <w:jc w:val="center"/>
        <w:rPr>
          <w:i w:val="1"/>
          <w:color w:val="1f497d"/>
          <w:sz w:val="18"/>
          <w:szCs w:val="18"/>
        </w:rPr>
      </w:pPr>
      <w:r w:rsidDel="00000000" w:rsidR="00000000" w:rsidRPr="00000000">
        <w:rPr>
          <w:i w:val="1"/>
          <w:color w:val="1f497d"/>
          <w:sz w:val="18"/>
          <w:szCs w:val="18"/>
          <w:rtl w:val="0"/>
        </w:rPr>
        <w:t xml:space="preserve">Figura 8. Base operativa Chancani</w:t>
      </w:r>
    </w:p>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200" w:line="240" w:lineRule="auto"/>
        <w:jc w:val="center"/>
        <w:rPr/>
      </w:pPr>
      <w:r w:rsidDel="00000000" w:rsidR="00000000" w:rsidRPr="00000000">
        <w:rPr>
          <w:rtl w:val="0"/>
        </w:rPr>
      </w:r>
    </w:p>
    <w:p w:rsidR="00000000" w:rsidDel="00000000" w:rsidP="00000000" w:rsidRDefault="00000000" w:rsidRPr="00000000" w14:paraId="000000FA">
      <w:pPr>
        <w:keepNext w:val="1"/>
        <w:jc w:val="center"/>
        <w:rPr/>
      </w:pPr>
      <w:r w:rsidDel="00000000" w:rsidR="00000000" w:rsidRPr="00000000">
        <w:rPr>
          <w:rtl w:val="0"/>
        </w:rPr>
      </w:r>
    </w:p>
    <w:p w:rsidR="00000000" w:rsidDel="00000000" w:rsidP="00000000" w:rsidRDefault="00000000" w:rsidRPr="00000000" w14:paraId="000000FB">
      <w:pPr>
        <w:widowControl w:val="0"/>
        <w:spacing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widowControl w:val="0"/>
        <w:spacing w:before="12" w:line="240" w:lineRule="auto"/>
        <w:jc w:val="both"/>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2. Pasos de Acción Preventiva Contra Incendios.</w:t>
      </w:r>
    </w:p>
    <w:p w:rsidR="00000000" w:rsidDel="00000000" w:rsidP="00000000" w:rsidRDefault="00000000" w:rsidRPr="00000000" w14:paraId="000000FD">
      <w:pPr>
        <w:widowControl w:val="0"/>
        <w:spacing w:before="12" w:line="240" w:lineRule="auto"/>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F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estipula la limpieza de pasos existentes, para el rápido acceso de brigadistas a los focos de incendio. Estos pasos por campos privados solo serán transitables ante un siniestro, autorizando el ingreso solamente a personal y brigadistas vinculados a la lucha contra incendios. Estos pasos se establecerán sobre  huellas preexistentes, se realizará una limpieza de las mismas para el paso de un vehículo en caso de emergencia. Asimismo, los pasos cumplirán la función de  cortafuego.</w:t>
      </w:r>
    </w:p>
    <w:p w:rsidR="00000000" w:rsidDel="00000000" w:rsidP="00000000" w:rsidRDefault="00000000" w:rsidRPr="00000000" w14:paraId="000000FF">
      <w:pPr>
        <w:widowControl w:val="0"/>
        <w:spacing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keepNext w:val="1"/>
        <w:widowControl w:val="0"/>
        <w:spacing w:before="257" w:line="240" w:lineRule="auto"/>
        <w:ind w:hanging="2"/>
        <w:jc w:val="both"/>
        <w:rPr/>
      </w:pPr>
      <w:bookmarkStart w:colFirst="0" w:colLast="0" w:name="_heading=h.3zlic1a" w:id="59"/>
      <w:bookmarkEnd w:id="59"/>
      <w:r w:rsidDel="00000000" w:rsidR="00000000" w:rsidRPr="00000000">
        <w:rPr>
          <w:rFonts w:ascii="Times New Roman" w:cs="Times New Roman" w:eastAsia="Times New Roman" w:hAnsi="Times New Roman"/>
          <w:sz w:val="24"/>
          <w:szCs w:val="24"/>
        </w:rPr>
        <w:drawing>
          <wp:inline distB="114300" distT="114300" distL="114300" distR="114300">
            <wp:extent cx="4680000" cy="3308400"/>
            <wp:effectExtent b="0" l="0" r="0" t="0"/>
            <wp:docPr id="367"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4680000" cy="33084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200" w:line="240" w:lineRule="auto"/>
        <w:jc w:val="both"/>
        <w:rPr>
          <w:rFonts w:ascii="Calibri" w:cs="Calibri" w:eastAsia="Calibri" w:hAnsi="Calibri"/>
          <w:b w:val="1"/>
          <w:i w:val="1"/>
          <w:color w:val="1f497d"/>
          <w:sz w:val="18"/>
          <w:szCs w:val="18"/>
        </w:rPr>
      </w:pPr>
      <w:r w:rsidDel="00000000" w:rsidR="00000000" w:rsidRPr="00000000">
        <w:rPr>
          <w:i w:val="1"/>
          <w:color w:val="1f497d"/>
          <w:sz w:val="18"/>
          <w:szCs w:val="18"/>
          <w:rtl w:val="0"/>
        </w:rPr>
        <w:t xml:space="preserve">Figura 9. Pasos de Acción Preventiva Contra Incendios y conexión con las Rutas primarias, secundarias y terciarias existentes.</w:t>
      </w:r>
      <w:r w:rsidDel="00000000" w:rsidR="00000000" w:rsidRPr="00000000">
        <w:rPr>
          <w:rtl w:val="0"/>
        </w:rPr>
      </w:r>
    </w:p>
    <w:p w:rsidR="00000000" w:rsidDel="00000000" w:rsidP="00000000" w:rsidRDefault="00000000" w:rsidRPr="00000000" w14:paraId="00000102">
      <w:pPr>
        <w:spacing w:after="120" w:before="120" w:line="240" w:lineRule="auto"/>
        <w:jc w:val="both"/>
        <w:rPr>
          <w:rFonts w:ascii="Calibri" w:cs="Calibri" w:eastAsia="Calibri" w:hAnsi="Calibri"/>
          <w:b w:val="1"/>
        </w:rPr>
      </w:pPr>
      <w:r w:rsidDel="00000000" w:rsidR="00000000" w:rsidRPr="00000000">
        <w:rPr>
          <w:rtl w:val="0"/>
        </w:rPr>
      </w:r>
    </w:p>
    <w:p w:rsidR="00000000" w:rsidDel="00000000" w:rsidP="00000000" w:rsidRDefault="00000000" w:rsidRPr="00000000" w14:paraId="00000103">
      <w:pPr>
        <w:keepNext w:val="1"/>
        <w:spacing w:after="120" w:before="120" w:line="240" w:lineRule="auto"/>
        <w:jc w:val="both"/>
        <w:rPr/>
      </w:pPr>
      <w:r w:rsidDel="00000000" w:rsidR="00000000" w:rsidRPr="00000000">
        <w:rPr>
          <w:rFonts w:ascii="Calibri" w:cs="Calibri" w:eastAsia="Calibri" w:hAnsi="Calibri"/>
          <w:b w:val="1"/>
        </w:rPr>
        <w:drawing>
          <wp:inline distB="114300" distT="114300" distL="114300" distR="114300">
            <wp:extent cx="4718101" cy="2480400"/>
            <wp:effectExtent b="0" l="0" r="0" t="0"/>
            <wp:docPr id="368"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4718101" cy="24804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Calibri" w:cs="Calibri" w:eastAsia="Calibri" w:hAnsi="Calibri"/>
          <w:b w:val="1"/>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Imagen 2. Paso tipo verde (Abierto planimetricamente, mayormente consolidado, transitable en vehículo 4X4)</w:t>
      </w:r>
      <w:r w:rsidDel="00000000" w:rsidR="00000000" w:rsidRPr="00000000">
        <w:rPr>
          <w:rtl w:val="0"/>
        </w:rPr>
      </w:r>
    </w:p>
    <w:p w:rsidR="00000000" w:rsidDel="00000000" w:rsidP="00000000" w:rsidRDefault="00000000" w:rsidRPr="00000000" w14:paraId="00000105">
      <w:pPr>
        <w:spacing w:after="240" w:before="240" w:line="240"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06">
      <w:pPr>
        <w:keepNext w:val="1"/>
        <w:spacing w:after="240" w:before="240" w:line="240" w:lineRule="auto"/>
        <w:jc w:val="both"/>
        <w:rPr/>
      </w:pPr>
      <w:r w:rsidDel="00000000" w:rsidR="00000000" w:rsidRPr="00000000">
        <w:rPr>
          <w:rFonts w:ascii="Calibri" w:cs="Calibri" w:eastAsia="Calibri" w:hAnsi="Calibri"/>
          <w:b w:val="1"/>
        </w:rPr>
        <w:drawing>
          <wp:inline distB="114300" distT="114300" distL="114300" distR="114300">
            <wp:extent cx="4680000" cy="2808000"/>
            <wp:effectExtent b="0" l="0" r="0" t="0"/>
            <wp:docPr id="369"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4680000" cy="28080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Calibri" w:cs="Calibri" w:eastAsia="Calibri" w:hAnsi="Calibri"/>
          <w:b w:val="1"/>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Imagen 3. Paso de tipo rojo (sobre una huella planimetricamente ya existente, poco consolidada y sin ningún tipo de conformación transversal)</w:t>
      </w:r>
      <w:r w:rsidDel="00000000" w:rsidR="00000000" w:rsidRPr="00000000">
        <w:rPr>
          <w:rtl w:val="0"/>
        </w:rPr>
      </w:r>
    </w:p>
    <w:p w:rsidR="00000000" w:rsidDel="00000000" w:rsidP="00000000" w:rsidRDefault="00000000" w:rsidRPr="00000000" w14:paraId="00000108">
      <w:pPr>
        <w:spacing w:after="120" w:before="120" w:line="240" w:lineRule="auto"/>
        <w:jc w:val="both"/>
        <w:rPr>
          <w:rFonts w:ascii="Calibri" w:cs="Calibri" w:eastAsia="Calibri" w:hAnsi="Calibri"/>
          <w:b w:val="1"/>
        </w:rPr>
      </w:pPr>
      <w:r w:rsidDel="00000000" w:rsidR="00000000" w:rsidRPr="00000000">
        <w:rPr>
          <w:rtl w:val="0"/>
        </w:rPr>
      </w:r>
    </w:p>
    <w:p w:rsidR="00000000" w:rsidDel="00000000" w:rsidP="00000000" w:rsidRDefault="00000000" w:rsidRPr="00000000" w14:paraId="00000109">
      <w:pPr>
        <w:spacing w:after="120" w:before="120" w:line="240" w:lineRule="auto"/>
        <w:jc w:val="both"/>
        <w:rPr>
          <w:rFonts w:ascii="Calibri" w:cs="Calibri" w:eastAsia="Calibri" w:hAnsi="Calibri"/>
          <w:b w:val="1"/>
        </w:rPr>
      </w:pPr>
      <w:r w:rsidDel="00000000" w:rsidR="00000000" w:rsidRPr="00000000">
        <w:rPr>
          <w:rFonts w:ascii="Calibri" w:cs="Calibri" w:eastAsia="Calibri" w:hAnsi="Calibri"/>
          <w:b w:val="1"/>
          <w:u w:val="single"/>
          <w:rtl w:val="0"/>
        </w:rPr>
        <w:t xml:space="preserve">3. Viveros Forestales Remediación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0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Los viveros forestales forman parte de las actividades de remediación, consistente en la generación y plantación de especies nativas que permitan la reforestación en las zonas afectadas.  Se planifica la construcción de 3 viveros forestales que se incorporarán a la red forestal de viveros del Ministerio de Agricultura y Ganadería de Córdoba. Los tres viveros se establecerán en predios públicos de la provincia. Uno en el cuartel de bomberos voluntarios 144 de Salsacate, otro dentro del Predio del Ministerio de Agricultura y Ganadería de Córdoba en Villa María de Río Seco y el tercero en el Predio de la Universidad Nacional de Río Cuarto.</w:t>
      </w:r>
    </w:p>
    <w:p w:rsidR="00000000" w:rsidDel="00000000" w:rsidP="00000000" w:rsidRDefault="00000000" w:rsidRPr="00000000" w14:paraId="0000010B">
      <w:pPr>
        <w:spacing w:after="120" w:before="120" w:line="240" w:lineRule="auto"/>
        <w:jc w:val="both"/>
        <w:rPr>
          <w:rFonts w:ascii="Calibri" w:cs="Calibri" w:eastAsia="Calibri" w:hAnsi="Calibri"/>
        </w:rPr>
      </w:pPr>
      <w:bookmarkStart w:colFirst="0" w:colLast="0" w:name="_heading=h.ufnfir6pt4wm" w:id="60"/>
      <w:bookmarkEnd w:id="60"/>
      <w:r w:rsidDel="00000000" w:rsidR="00000000" w:rsidRPr="00000000">
        <w:rPr>
          <w:rtl w:val="0"/>
        </w:rPr>
      </w:r>
    </w:p>
    <w:p w:rsidR="00000000" w:rsidDel="00000000" w:rsidP="00000000" w:rsidRDefault="00000000" w:rsidRPr="00000000" w14:paraId="0000010C">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1"/>
          <w:smallCaps w:val="0"/>
          <w:strike w:val="0"/>
          <w:color w:val="000000"/>
          <w:sz w:val="24"/>
          <w:szCs w:val="24"/>
          <w:u w:val="none"/>
          <w:shd w:fill="auto" w:val="clear"/>
          <w:vertAlign w:val="baseline"/>
        </w:rPr>
      </w:pPr>
      <w:bookmarkStart w:colFirst="0" w:colLast="0" w:name="_heading=h.23ckvvd" w:id="61"/>
      <w:bookmarkEnd w:id="61"/>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5.3.2 Componente Capacitación y asistencia Técnica</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actividades de este componente apuntan a mejorar las actividades específicas en el combate y la prevención de los incendios forestales, así como también concientizar sobre las acciones antrópicas que generan o favorecen el inicio y propagación de incendios. </w:t>
      </w:r>
    </w:p>
    <w:p w:rsidR="00000000" w:rsidDel="00000000" w:rsidP="00000000" w:rsidRDefault="00000000" w:rsidRPr="00000000" w14:paraId="0000010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0">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1"/>
          <w:smallCaps w:val="0"/>
          <w:strike w:val="0"/>
          <w:color w:val="000000"/>
          <w:sz w:val="24"/>
          <w:szCs w:val="24"/>
          <w:u w:val="none"/>
          <w:shd w:fill="auto" w:val="clear"/>
          <w:vertAlign w:val="baseline"/>
        </w:rPr>
      </w:pPr>
      <w:bookmarkStart w:colFirst="0" w:colLast="0" w:name="_heading=h.ihv636" w:id="62"/>
      <w:bookmarkEnd w:id="62"/>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5.3.2.1 Subcomponente Capacitación</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widowControl w:val="0"/>
        <w:spacing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continuación, se listan las capacitaciones a llevarse a cabo, el contenido específico de las mismas puede consultarse las mismas en el Anexo 2 Capacitación y Asistencia Técnica: </w:t>
      </w:r>
    </w:p>
    <w:p w:rsidR="00000000" w:rsidDel="00000000" w:rsidP="00000000" w:rsidRDefault="00000000" w:rsidRPr="00000000" w14:paraId="00000113">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257"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Jornadas de Forestación</w:t>
      </w:r>
    </w:p>
    <w:p w:rsidR="00000000" w:rsidDel="00000000" w:rsidP="00000000" w:rsidRDefault="00000000" w:rsidRPr="00000000" w14:paraId="00000114">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Jornadas de Recolección de Semillas</w:t>
      </w:r>
    </w:p>
    <w:p w:rsidR="00000000" w:rsidDel="00000000" w:rsidP="00000000" w:rsidRDefault="00000000" w:rsidRPr="00000000" w14:paraId="00000115">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Uso de herramientas de comunicación por VHF</w:t>
      </w:r>
    </w:p>
    <w:p w:rsidR="00000000" w:rsidDel="00000000" w:rsidP="00000000" w:rsidRDefault="00000000" w:rsidRPr="00000000" w14:paraId="00000116">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Prácticas ganaderas vinculadas a la prevención de incendios: Manejo de pastizales y ganadería sustentable.</w:t>
      </w:r>
    </w:p>
    <w:p w:rsidR="00000000" w:rsidDel="00000000" w:rsidP="00000000" w:rsidRDefault="00000000" w:rsidRPr="00000000" w14:paraId="00000117">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Sensibilización en cambio climática y normas ambientales.</w:t>
      </w:r>
    </w:p>
    <w:p w:rsidR="00000000" w:rsidDel="00000000" w:rsidP="00000000" w:rsidRDefault="00000000" w:rsidRPr="00000000" w14:paraId="00000118">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200" w:before="0" w:line="246" w:lineRule="auto"/>
        <w:ind w:left="720" w:right="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Beneficios ambientales y valor de conservación de los Bosques Nativos.</w:t>
      </w:r>
    </w:p>
    <w:p w:rsidR="00000000" w:rsidDel="00000000" w:rsidP="00000000" w:rsidRDefault="00000000" w:rsidRPr="00000000" w14:paraId="00000119">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1"/>
          <w:smallCaps w:val="0"/>
          <w:strike w:val="0"/>
          <w:color w:val="000000"/>
          <w:sz w:val="24"/>
          <w:szCs w:val="24"/>
          <w:u w:val="none"/>
          <w:shd w:fill="auto" w:val="clear"/>
          <w:vertAlign w:val="baseline"/>
        </w:rPr>
      </w:pPr>
      <w:bookmarkStart w:colFirst="0" w:colLast="0" w:name="_heading=h.32hioqz" w:id="63"/>
      <w:bookmarkEnd w:id="63"/>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5.3.2.2 Subcomponente asistencia técnica </w:t>
      </w:r>
    </w:p>
    <w:p w:rsidR="00000000" w:rsidDel="00000000" w:rsidP="00000000" w:rsidRDefault="00000000" w:rsidRPr="00000000" w14:paraId="0000011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asistencia técnica estará a cargo de profesionales universitarios con las calificaciones, capacidades, competencia y experiencia necesarias para cubrir las necesidades en cada campo del conocimiento. Los profesionales serán contratados por la UEP, por el tiempo necesario para cumplir con sus respectivas tareas. </w:t>
      </w:r>
    </w:p>
    <w:p w:rsidR="00000000" w:rsidDel="00000000" w:rsidP="00000000" w:rsidRDefault="00000000" w:rsidRPr="00000000" w14:paraId="0000011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acciones de este Subcomponente buscan acompañar a los productores de la zona, sus familias y a sus trabajadores permanentes y temporarios, para la incorporación de conocimientos y habilidades prácticas específicamente diseñadas para contribuir a la prevención de incendios y mitigación de daños generados por incendios. </w:t>
      </w:r>
    </w:p>
    <w:p w:rsidR="00000000" w:rsidDel="00000000" w:rsidP="00000000" w:rsidRDefault="00000000" w:rsidRPr="00000000" w14:paraId="0000011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continuación, se listan las actividades incluidas en este subcomponente.</w:t>
      </w:r>
    </w:p>
    <w:p w:rsidR="00000000" w:rsidDel="00000000" w:rsidP="00000000" w:rsidRDefault="00000000" w:rsidRPr="00000000" w14:paraId="0000011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1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29" w:lineRule="auto"/>
        <w:ind w:left="720" w:right="939"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Picadas cortafuego: Legislación, Procedimientos y Ejecución.</w:t>
      </w:r>
    </w:p>
    <w:p w:rsidR="00000000" w:rsidDel="00000000" w:rsidP="00000000" w:rsidRDefault="00000000" w:rsidRPr="00000000" w14:paraId="0000011F">
      <w:pPr>
        <w:widowControl w:val="0"/>
        <w:pBdr>
          <w:top w:space="0" w:sz="0" w:val="nil"/>
          <w:left w:space="0" w:sz="0" w:val="nil"/>
          <w:bottom w:space="0" w:sz="0" w:val="nil"/>
          <w:right w:space="0" w:sz="0" w:val="nil"/>
          <w:between w:space="0" w:sz="0" w:val="nil"/>
        </w:pBdr>
        <w:spacing w:line="229" w:lineRule="auto"/>
        <w:ind w:right="939"/>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29" w:lineRule="auto"/>
        <w:ind w:left="720" w:right="939"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Buenas Prácticas Ganaderas vinculadas al manejo de pastura natural e implantada y carga animal.</w:t>
      </w:r>
    </w:p>
    <w:p w:rsidR="00000000" w:rsidDel="00000000" w:rsidP="00000000" w:rsidRDefault="00000000" w:rsidRPr="00000000" w14:paraId="00000121">
      <w:pPr>
        <w:widowControl w:val="0"/>
        <w:pBdr>
          <w:top w:space="0" w:sz="0" w:val="nil"/>
          <w:left w:space="0" w:sz="0" w:val="nil"/>
          <w:bottom w:space="0" w:sz="0" w:val="nil"/>
          <w:right w:space="0" w:sz="0" w:val="nil"/>
          <w:between w:space="0" w:sz="0" w:val="nil"/>
        </w:pBdr>
        <w:spacing w:line="229" w:lineRule="auto"/>
        <w:ind w:left="377" w:right="939" w:firstLine="1.0000000000000142"/>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29" w:lineRule="auto"/>
        <w:ind w:left="720" w:right="939"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Implantación forestal</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 w:lineRule="auto"/>
        <w:ind w:left="720" w:right="939"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5">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1"/>
          <w:smallCaps w:val="0"/>
          <w:strike w:val="0"/>
          <w:color w:val="000000"/>
          <w:sz w:val="24"/>
          <w:szCs w:val="24"/>
          <w:u w:val="none"/>
          <w:shd w:fill="auto" w:val="clear"/>
          <w:vertAlign w:val="baseline"/>
        </w:rPr>
      </w:pPr>
      <w:bookmarkStart w:colFirst="0" w:colLast="0" w:name="_heading=h.41mghml" w:id="64"/>
      <w:bookmarkEnd w:id="64"/>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5.3.3 Componente de Fortalecimiento Institucional </w:t>
      </w:r>
      <w:r w:rsidDel="00000000" w:rsidR="00000000" w:rsidRPr="00000000">
        <w:rPr>
          <w:rtl w:val="0"/>
        </w:rPr>
      </w:r>
    </w:p>
    <w:p w:rsidR="00000000" w:rsidDel="00000000" w:rsidP="00000000" w:rsidRDefault="00000000" w:rsidRPr="00000000" w14:paraId="0000012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Este subcomponente prevé la provisión de recursos materiales para asegurar la realización de las funciones de los organismos y entes involucrados en distintos momentos del ciclo del proyecto. Se prevé el fortalecimiento de los siguientes organismos. </w:t>
      </w:r>
    </w:p>
    <w:p w:rsidR="00000000" w:rsidDel="00000000" w:rsidP="00000000" w:rsidRDefault="00000000" w:rsidRPr="00000000" w14:paraId="00000127">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2" w:right="830" w:firstLine="0"/>
        <w:jc w:val="both"/>
        <w:rPr>
          <w:rFonts w:ascii="Calibri" w:cs="Calibri" w:eastAsia="Calibri" w:hAnsi="Calibri"/>
          <w:b w:val="0"/>
          <w:i w:val="0"/>
          <w:smallCaps w:val="0"/>
          <w:strike w:val="0"/>
          <w:color w:val="000000"/>
          <w:sz w:val="24"/>
          <w:szCs w:val="24"/>
          <w:u w:val="none"/>
          <w:shd w:fill="auto" w:val="clear"/>
          <w:vertAlign w:val="baseline"/>
        </w:rPr>
      </w:pPr>
      <w:bookmarkStart w:colFirst="0" w:colLast="0" w:name="_heading=h.1v1yuxt" w:id="65"/>
      <w:bookmarkEnd w:id="65"/>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1. Dirección General de Aeronáutica de la Provincia. </w:t>
      </w:r>
      <w:r w:rsidDel="00000000" w:rsidR="00000000" w:rsidRPr="00000000">
        <w:rPr>
          <w:rtl w:val="0"/>
        </w:rPr>
      </w:r>
    </w:p>
    <w:p w:rsidR="00000000" w:rsidDel="00000000" w:rsidP="00000000" w:rsidRDefault="00000000" w:rsidRPr="00000000" w14:paraId="00000128">
      <w:pPr>
        <w:widowControl w:val="0"/>
        <w:pBdr>
          <w:top w:space="0" w:sz="0" w:val="nil"/>
          <w:left w:space="0" w:sz="0" w:val="nil"/>
          <w:bottom w:space="0" w:sz="0" w:val="nil"/>
          <w:right w:space="0" w:sz="0" w:val="nil"/>
          <w:between w:space="0" w:sz="0" w:val="nil"/>
        </w:pBdr>
        <w:spacing w:line="275" w:lineRule="auto"/>
        <w:ind w:left="384" w:right="937"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12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fortalecimiento consistirá en la provisión del equipamiento solicitado y capacitación necesaria para la formación de pilotos que les permita obtener las habilitaciones correspondientes para el vuelo de la flota de aeronaves disponibles.</w:t>
      </w:r>
    </w:p>
    <w:p w:rsidR="00000000" w:rsidDel="00000000" w:rsidP="00000000" w:rsidRDefault="00000000" w:rsidRPr="00000000" w14:paraId="0000012A">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830" w:firstLine="0"/>
        <w:jc w:val="both"/>
        <w:rPr>
          <w:rFonts w:ascii="Calibri" w:cs="Calibri" w:eastAsia="Calibri" w:hAnsi="Calibri"/>
          <w:b w:val="0"/>
          <w:i w:val="0"/>
          <w:smallCaps w:val="0"/>
          <w:strike w:val="0"/>
          <w:color w:val="000000"/>
          <w:sz w:val="24"/>
          <w:szCs w:val="24"/>
          <w:u w:val="none"/>
          <w:shd w:fill="auto" w:val="clear"/>
          <w:vertAlign w:val="baseline"/>
        </w:rPr>
      </w:pPr>
      <w:bookmarkStart w:colFirst="0" w:colLast="0" w:name="_heading=h.19c6y18" w:id="66"/>
      <w:bookmarkEnd w:id="66"/>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2. Unidad Ejecutora Provincial (UEP) </w:t>
      </w:r>
      <w:r w:rsidDel="00000000" w:rsidR="00000000" w:rsidRPr="00000000">
        <w:rPr>
          <w:rtl w:val="0"/>
        </w:rPr>
      </w:r>
    </w:p>
    <w:p w:rsidR="00000000" w:rsidDel="00000000" w:rsidP="00000000" w:rsidRDefault="00000000" w:rsidRPr="00000000" w14:paraId="0000012B">
      <w:pPr>
        <w:widowControl w:val="0"/>
        <w:pBdr>
          <w:top w:space="0" w:sz="0" w:val="nil"/>
          <w:left w:space="0" w:sz="0" w:val="nil"/>
          <w:bottom w:space="0" w:sz="0" w:val="nil"/>
          <w:right w:space="0" w:sz="0" w:val="nil"/>
          <w:between w:space="0" w:sz="0" w:val="nil"/>
        </w:pBdr>
        <w:spacing w:before="22" w:line="275" w:lineRule="auto"/>
        <w:ind w:left="377" w:right="937" w:firstLine="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2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UEP funcionará en la órbita de la Subsecretaria de Infraestructura Rural del Ministerio de Agricultura y Ganadería de la Provincia de Córdoba. Con el propósito de generar esta unidad se brindarán equipos informáticos, vehículos, muebles, insumos y útiles de oficina, así como los gastos de recursos humanos, de funcionamiento (servicios públicos y comunicaciones), alquileres, pasajes, movilidad y viáticos que el proyecto provoca en sus distintas dimensiones: técnicas, administrativas, de supervisión y reportes.  </w:t>
      </w:r>
    </w:p>
    <w:p w:rsidR="00000000" w:rsidDel="00000000" w:rsidP="00000000" w:rsidRDefault="00000000" w:rsidRPr="00000000" w14:paraId="0000012D">
      <w:pPr>
        <w:spacing w:after="240" w:before="240" w:line="288"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Dicha Unidad estará constituida por: un coordinador ejecutivo, un consultor Inspector de Obra, un consultor especialista en administración, un asistente de administración, un consultor especialista en organización de Capacitaciones y Asistencias Técnicas, un Gestor Social del</w:t>
      </w:r>
      <w:r w:rsidDel="00000000" w:rsidR="00000000" w:rsidRPr="00000000">
        <w:rPr>
          <w:rFonts w:ascii="Times New Roman" w:cs="Times New Roman" w:eastAsia="Times New Roman" w:hAnsi="Times New Roman"/>
          <w:sz w:val="24"/>
          <w:szCs w:val="24"/>
          <w:rtl w:val="0"/>
        </w:rPr>
        <w:t xml:space="preserve"> Territorio (GST), un Inspector Ambiental y Social (IASO), un/a especialista en género y un consultor especialista en legislación. La UEP, de acuerdo a lo establecido por el Reglamento Operativo del Programa GIRSAR, estará coordinada y supervisada por la Entidad de Programación del Desarrollo Agropecuario (EPDA) a lo largo de la ejecución del proyecto.</w:t>
      </w:r>
    </w:p>
    <w:p w:rsidR="00000000" w:rsidDel="00000000" w:rsidP="00000000" w:rsidRDefault="00000000" w:rsidRPr="00000000" w14:paraId="0000012E">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Además de la contratación de RRHH se prevé la contratación del siguiente personal:</w:t>
      </w:r>
    </w:p>
    <w:p w:rsidR="00000000" w:rsidDel="00000000" w:rsidP="00000000" w:rsidRDefault="00000000" w:rsidRPr="00000000" w14:paraId="0000012F">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0">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para desarrollar funciones como coordinador ejecutivo del proyecto, por el término de 24 meses.</w:t>
      </w:r>
    </w:p>
    <w:p w:rsidR="00000000" w:rsidDel="00000000" w:rsidP="00000000" w:rsidRDefault="00000000" w:rsidRPr="00000000" w14:paraId="00000131">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Inspector de Obra, por el término de 12 meses.</w:t>
      </w:r>
    </w:p>
    <w:p w:rsidR="00000000" w:rsidDel="00000000" w:rsidP="00000000" w:rsidRDefault="00000000" w:rsidRPr="00000000" w14:paraId="00000132">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para organización de Capacitaciones y Asistencia Técnica de 24 meses.</w:t>
      </w:r>
    </w:p>
    <w:p w:rsidR="00000000" w:rsidDel="00000000" w:rsidP="00000000" w:rsidRDefault="00000000" w:rsidRPr="00000000" w14:paraId="00000133">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para desarrollar tareas de Gestor Social del Territorio (GST), por el término de 24 meses.</w:t>
      </w:r>
    </w:p>
    <w:p w:rsidR="00000000" w:rsidDel="00000000" w:rsidP="00000000" w:rsidRDefault="00000000" w:rsidRPr="00000000" w14:paraId="00000134">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Inspector Ambiental y Social (IASO), por el término de 24 meses.</w:t>
      </w:r>
    </w:p>
    <w:p w:rsidR="00000000" w:rsidDel="00000000" w:rsidP="00000000" w:rsidRDefault="00000000" w:rsidRPr="00000000" w14:paraId="00000135">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Director Técnico Vivero y Banco de germoplasma MAyG, por el término de 24 meses.</w:t>
      </w:r>
    </w:p>
    <w:p w:rsidR="00000000" w:rsidDel="00000000" w:rsidP="00000000" w:rsidRDefault="00000000" w:rsidRPr="00000000" w14:paraId="00000136">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Agrimensor, por el término de 3 (tres) meses.</w:t>
      </w:r>
    </w:p>
    <w:p w:rsidR="00000000" w:rsidDel="00000000" w:rsidP="00000000" w:rsidRDefault="00000000" w:rsidRPr="00000000" w14:paraId="00000137">
      <w:pPr>
        <w:widowControl w:val="0"/>
        <w:numPr>
          <w:ilvl w:val="0"/>
          <w:numId w:val="18"/>
        </w:numPr>
        <w:pBdr>
          <w:top w:space="0" w:sz="0" w:val="nil"/>
          <w:left w:space="0" w:sz="0" w:val="nil"/>
          <w:bottom w:space="0" w:sz="0" w:val="nil"/>
          <w:right w:space="0" w:sz="0" w:val="nil"/>
          <w:between w:space="0" w:sz="0" w:val="nil"/>
        </w:pBdr>
        <w:spacing w:line="275" w:lineRule="auto"/>
        <w:ind w:left="0" w:right="94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Contratación de 1 (uno) consultor Censista: honorarios, viáticos y movilidad, por el término de 3 (tres) meses.</w:t>
      </w:r>
    </w:p>
    <w:p w:rsidR="00000000" w:rsidDel="00000000" w:rsidP="00000000" w:rsidRDefault="00000000" w:rsidRPr="00000000" w14:paraId="0000013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considerarán gastos de movilidad y viáticos, para el desarrollo de las tareas previstas del personal de la UEP.</w:t>
      </w:r>
    </w:p>
    <w:p w:rsidR="00000000" w:rsidDel="00000000" w:rsidP="00000000" w:rsidRDefault="00000000" w:rsidRPr="00000000" w14:paraId="00000139">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spacing w:after="200" w:before="255" w:line="275" w:lineRule="auto"/>
        <w:ind w:left="0" w:right="94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Tareas de monitoreo</w:t>
      </w:r>
      <w:r w:rsidDel="00000000" w:rsidR="00000000" w:rsidRPr="00000000">
        <w:rPr>
          <w:rtl w:val="0"/>
        </w:rPr>
      </w:r>
    </w:p>
    <w:p w:rsidR="00000000" w:rsidDel="00000000" w:rsidP="00000000" w:rsidRDefault="00000000" w:rsidRPr="00000000" w14:paraId="0000013A">
      <w:pPr>
        <w:widowControl w:val="0"/>
        <w:spacing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otro lado, se prevé también la adquisición de un vehículo 4X4 Off Road y horas de vuelo para las tareas de relevamiento, ejecución, seguimiento, monitoreo y operación del proyecto en cuestión.</w:t>
      </w:r>
    </w:p>
    <w:p w:rsidR="00000000" w:rsidDel="00000000" w:rsidP="00000000" w:rsidRDefault="00000000" w:rsidRPr="00000000" w14:paraId="0000013B">
      <w:pPr>
        <w:widowControl w:val="0"/>
        <w:spacing w:before="255" w:line="275" w:lineRule="auto"/>
        <w:ind w:left="378" w:right="94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Banco de Germoplasma</w:t>
      </w:r>
    </w:p>
    <w:p w:rsidR="00000000" w:rsidDel="00000000" w:rsidP="00000000" w:rsidRDefault="00000000" w:rsidRPr="00000000" w14:paraId="0000013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proyecto prevé la creación de un banco de germoplasma provincial de especies autóctonas destinado a contribuir al resguardo del patrimonio natural de la provincia, proveer de semillas a los viveros de especies autóctonas para la reproducción, remediación y restauración de los ecosistemas dañados por incendios y generar conocimiento y concientización a la sociedad.</w:t>
      </w:r>
    </w:p>
    <w:p w:rsidR="00000000" w:rsidDel="00000000" w:rsidP="00000000" w:rsidRDefault="00000000" w:rsidRPr="00000000" w14:paraId="0000013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banco estará ubicado en el campo del Ministerio de Agricultura y Ganadería de la Provincia de Córdoba situado en la localidad de Villa de María de Río Seco, junto con el vivero de especies autóctonas a emplazar, donde se cuenta con la infraestructura suficiente para su puesta en marcha.</w:t>
      </w:r>
    </w:p>
    <w:p w:rsidR="00000000" w:rsidDel="00000000" w:rsidP="00000000" w:rsidRDefault="00000000" w:rsidRPr="00000000" w14:paraId="0000013E">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proyecta la adquisición del siguiente equipamiento:</w:t>
      </w:r>
    </w:p>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Cámara de germinación 400 l</w:t>
      </w:r>
    </w:p>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Balanza Digital de precisión</w:t>
      </w:r>
    </w:p>
    <w:p w:rsidR="00000000" w:rsidDel="00000000" w:rsidP="00000000" w:rsidRDefault="00000000" w:rsidRPr="00000000" w14:paraId="00000141">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Freezer horizontal de 277 lts</w:t>
      </w:r>
    </w:p>
    <w:p w:rsidR="00000000" w:rsidDel="00000000" w:rsidP="00000000" w:rsidRDefault="00000000" w:rsidRPr="00000000" w14:paraId="00000142">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Balanza Digital (hasta 15 kg)</w:t>
      </w:r>
    </w:p>
    <w:p w:rsidR="00000000" w:rsidDel="00000000" w:rsidP="00000000" w:rsidRDefault="00000000" w:rsidRPr="00000000" w14:paraId="00000143">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Estufa de laboratorio de secado de 200 lts</w:t>
      </w:r>
    </w:p>
    <w:p w:rsidR="00000000" w:rsidDel="00000000" w:rsidP="00000000" w:rsidRDefault="00000000" w:rsidRPr="00000000" w14:paraId="00000144">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Computadora oficina</w:t>
      </w:r>
    </w:p>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Armario de oficina</w:t>
      </w:r>
    </w:p>
    <w:p w:rsidR="00000000" w:rsidDel="00000000" w:rsidP="00000000" w:rsidRDefault="00000000" w:rsidRPr="00000000" w14:paraId="00000146">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Bolsas trilaminadas de aluminio x 100 u</w:t>
      </w:r>
    </w:p>
    <w:p w:rsidR="00000000" w:rsidDel="00000000" w:rsidP="00000000" w:rsidRDefault="00000000" w:rsidRPr="00000000" w14:paraId="00000147">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Lupa binocular con luz</w:t>
      </w:r>
    </w:p>
    <w:p w:rsidR="00000000" w:rsidDel="00000000" w:rsidP="00000000" w:rsidRDefault="00000000" w:rsidRPr="00000000" w14:paraId="00000148">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Frascos de laboratorio x 100</w:t>
      </w:r>
    </w:p>
    <w:p w:rsidR="00000000" w:rsidDel="00000000" w:rsidP="00000000" w:rsidRDefault="00000000" w:rsidRPr="00000000" w14:paraId="00000149">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tab/>
        <w:t xml:space="preserve">1 Trilladora de especies autóctonas</w:t>
      </w:r>
    </w:p>
    <w:p w:rsidR="00000000" w:rsidDel="00000000" w:rsidP="00000000" w:rsidRDefault="00000000" w:rsidRPr="00000000" w14:paraId="0000014A">
      <w:pPr>
        <w:widowControl w:val="0"/>
        <w:pBdr>
          <w:top w:space="0" w:sz="0" w:val="nil"/>
          <w:left w:space="0" w:sz="0" w:val="nil"/>
          <w:bottom w:space="0" w:sz="0" w:val="nil"/>
          <w:right w:space="0" w:sz="0" w:val="nil"/>
          <w:between w:space="0" w:sz="0" w:val="nil"/>
        </w:pBdr>
        <w:spacing w:before="255" w:line="275" w:lineRule="auto"/>
        <w:ind w:left="378" w:right="94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B">
      <w:pPr>
        <w:keepNext w:val="1"/>
        <w:keepLines w:val="1"/>
        <w:pageBreakBefore w:val="0"/>
        <w:widowControl w:val="1"/>
        <w:numPr>
          <w:ilvl w:val="0"/>
          <w:numId w:val="19"/>
        </w:numPr>
        <w:pBdr>
          <w:top w:space="0" w:sz="0" w:val="nil"/>
          <w:left w:space="0" w:sz="0" w:val="nil"/>
          <w:bottom w:space="0" w:sz="0" w:val="nil"/>
          <w:right w:space="0" w:sz="0" w:val="nil"/>
          <w:between w:space="0" w:sz="0" w:val="nil"/>
        </w:pBdr>
        <w:shd w:fill="auto" w:val="clear"/>
        <w:spacing w:after="80" w:before="360" w:line="240" w:lineRule="auto"/>
        <w:ind w:left="720" w:right="830" w:hanging="360"/>
        <w:jc w:val="both"/>
        <w:rPr>
          <w:rFonts w:ascii="Calibri" w:cs="Calibri" w:eastAsia="Calibri" w:hAnsi="Calibri"/>
          <w:b w:val="1"/>
          <w:i w:val="0"/>
          <w:smallCaps w:val="0"/>
          <w:strike w:val="0"/>
          <w:color w:val="000000"/>
          <w:sz w:val="24"/>
          <w:szCs w:val="24"/>
          <w:u w:val="none"/>
          <w:shd w:fill="auto" w:val="clear"/>
          <w:vertAlign w:val="baseline"/>
        </w:rPr>
      </w:pPr>
      <w:bookmarkStart w:colFirst="0" w:colLast="0" w:name="_heading=h.3tbugp1" w:id="67"/>
      <w:bookmarkEnd w:id="67"/>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Plan Provincial de Manejo del Fuego, Secretaría de Gestión de Riesgo Climático, Catástrofe y Protección Civil</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propone la adquisición de equipamiento que brinde mayor eficacia, eficiencia y seguridad a la hora de combatir los incendios: herramientas para el combate de incendios, equipos de comunicación y tanques de agua portátiles.</w:t>
      </w:r>
    </w:p>
    <w:p w:rsidR="00000000" w:rsidDel="00000000" w:rsidP="00000000" w:rsidRDefault="00000000" w:rsidRPr="00000000" w14:paraId="0000014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También se proveerá de desmalezadoras, podadoras, moto guadañas y chipeadoras necesarias para el mantenimiento de las pistas de aterrizaje, picadas y pasos. </w:t>
      </w:r>
    </w:p>
    <w:p w:rsidR="00000000" w:rsidDel="00000000" w:rsidP="00000000" w:rsidRDefault="00000000" w:rsidRPr="00000000" w14:paraId="0000014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Finalmente se proveerá de 50 Handys para ser distribuidos estratégicamente en territorio a productores y localidades en donde no exista señal de celular y puedan ser utilizados de esta manera para dar aviso temprano al visualizar columnas de humo. </w:t>
      </w:r>
    </w:p>
    <w:p w:rsidR="00000000" w:rsidDel="00000000" w:rsidP="00000000" w:rsidRDefault="00000000" w:rsidRPr="00000000" w14:paraId="00000150">
      <w:pPr>
        <w:keepNext w:val="1"/>
        <w:keepLines w:val="1"/>
        <w:pageBreakBefore w:val="0"/>
        <w:widowControl w:val="1"/>
        <w:numPr>
          <w:ilvl w:val="0"/>
          <w:numId w:val="19"/>
        </w:numPr>
        <w:pBdr>
          <w:top w:space="0" w:sz="0" w:val="nil"/>
          <w:left w:space="0" w:sz="0" w:val="nil"/>
          <w:bottom w:space="0" w:sz="0" w:val="nil"/>
          <w:right w:space="0" w:sz="0" w:val="nil"/>
          <w:between w:space="0" w:sz="0" w:val="nil"/>
        </w:pBdr>
        <w:shd w:fill="auto" w:val="clear"/>
        <w:spacing w:after="80" w:before="360" w:line="240" w:lineRule="auto"/>
        <w:ind w:left="720" w:right="830" w:hanging="360"/>
        <w:jc w:val="both"/>
        <w:rPr>
          <w:rFonts w:ascii="Calibri" w:cs="Calibri" w:eastAsia="Calibri" w:hAnsi="Calibri"/>
          <w:b w:val="1"/>
          <w:i w:val="0"/>
          <w:smallCaps w:val="0"/>
          <w:strike w:val="0"/>
          <w:color w:val="000000"/>
          <w:sz w:val="24"/>
          <w:szCs w:val="24"/>
          <w:u w:val="none"/>
          <w:shd w:fill="auto" w:val="clear"/>
          <w:vertAlign w:val="baseline"/>
        </w:rPr>
      </w:pPr>
      <w:bookmarkStart w:colFirst="0" w:colLast="0" w:name="_heading=h.28h4qwu" w:id="68"/>
      <w:bookmarkEnd w:id="6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Universidad Nacional de Río Cuarto (UNRC)</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proveerán los insumos necesarios para el funcionamiento del vivero forestal por el término de duración del proyecto: 1 cámara de germinación de 400, 1 freezer horizontal de 277 lts, 1 trilladora de especies autóctonas. Asimismo, se contratarán 2 auxiliares por el plazo de 24 meses. </w:t>
      </w:r>
    </w:p>
    <w:p w:rsidR="00000000" w:rsidDel="00000000" w:rsidP="00000000" w:rsidRDefault="00000000" w:rsidRPr="00000000" w14:paraId="00000153">
      <w:pPr>
        <w:widowControl w:val="0"/>
        <w:pBdr>
          <w:top w:space="0" w:sz="0" w:val="nil"/>
          <w:left w:space="0" w:sz="0" w:val="nil"/>
          <w:bottom w:space="0" w:sz="0" w:val="nil"/>
          <w:right w:space="0" w:sz="0" w:val="nil"/>
          <w:between w:space="0" w:sz="0" w:val="nil"/>
        </w:pBdr>
        <w:spacing w:before="258" w:line="275" w:lineRule="auto"/>
        <w:ind w:right="939"/>
        <w:jc w:val="both"/>
        <w:rPr>
          <w:rFonts w:ascii="Times New Roman" w:cs="Times New Roman" w:eastAsia="Times New Roman" w:hAnsi="Times New Roman"/>
          <w:b w:val="1"/>
          <w:sz w:val="24"/>
          <w:szCs w:val="24"/>
        </w:rPr>
      </w:pPr>
      <w:r w:rsidDel="00000000" w:rsidR="00000000" w:rsidRPr="00000000">
        <w:rPr>
          <w:rFonts w:ascii="Calibri" w:cs="Calibri" w:eastAsia="Calibri" w:hAnsi="Calibri"/>
          <w:b w:val="1"/>
          <w:rtl w:val="0"/>
        </w:rPr>
        <w:t xml:space="preserve"> Bomberos Voluntarios de Salsacate</w:t>
      </w:r>
      <w:r w:rsidDel="00000000" w:rsidR="00000000" w:rsidRPr="00000000">
        <w:rPr>
          <w:rtl w:val="0"/>
        </w:rPr>
      </w:r>
    </w:p>
    <w:p w:rsidR="00000000" w:rsidDel="00000000" w:rsidP="00000000" w:rsidRDefault="00000000" w:rsidRPr="00000000" w14:paraId="0000015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proveerá a la institución con los insumos necesarios para la operación del vivero forestal a crear en el predio de la institución durante el plazo de ejecución del proyecto.</w:t>
      </w:r>
    </w:p>
    <w:p w:rsidR="00000000" w:rsidDel="00000000" w:rsidP="00000000" w:rsidRDefault="00000000" w:rsidRPr="00000000" w14:paraId="0000015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Además, se prevé la contratación del director técnico de vivero </w:t>
      </w:r>
    </w:p>
    <w:p w:rsidR="00000000" w:rsidDel="00000000" w:rsidP="00000000" w:rsidRDefault="00000000" w:rsidRPr="00000000" w14:paraId="0000015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57">
      <w:pPr>
        <w:widowControl w:val="0"/>
        <w:pBdr>
          <w:top w:space="0" w:sz="0" w:val="nil"/>
          <w:left w:space="0" w:sz="0" w:val="nil"/>
          <w:bottom w:space="0" w:sz="0" w:val="nil"/>
          <w:right w:space="0" w:sz="0" w:val="nil"/>
          <w:between w:space="0" w:sz="0" w:val="nil"/>
        </w:pBdr>
        <w:spacing w:line="275" w:lineRule="auto"/>
        <w:ind w:right="941"/>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58">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nmf14n" w:id="69"/>
      <w:bookmarkEnd w:id="6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5.4. Beneficiarios del proyecto</w:t>
      </w:r>
      <w:r w:rsidDel="00000000" w:rsidR="00000000" w:rsidRPr="00000000">
        <w:rPr>
          <w:rtl w:val="0"/>
        </w:rPr>
      </w:r>
    </w:p>
    <w:p w:rsidR="00000000" w:rsidDel="00000000" w:rsidP="00000000" w:rsidRDefault="00000000" w:rsidRPr="00000000" w14:paraId="00000159">
      <w:pPr>
        <w:spacing w:after="240" w:before="240" w:line="288" w:lineRule="auto"/>
        <w:jc w:val="both"/>
        <w:rPr>
          <w:rFonts w:ascii="Times New Roman" w:cs="Times New Roman" w:eastAsia="Times New Roman" w:hAnsi="Times New Roman"/>
          <w:color w:val="000000"/>
          <w:sz w:val="24"/>
          <w:szCs w:val="24"/>
        </w:rPr>
      </w:pPr>
      <w:bookmarkStart w:colFirst="0" w:colLast="0" w:name="_heading=h.3dy6vkm" w:id="70"/>
      <w:bookmarkEnd w:id="70"/>
      <w:r w:rsidDel="00000000" w:rsidR="00000000" w:rsidRPr="00000000">
        <w:rPr>
          <w:rFonts w:ascii="Times New Roman" w:cs="Times New Roman" w:eastAsia="Times New Roman" w:hAnsi="Times New Roman"/>
          <w:color w:val="000000"/>
          <w:sz w:val="24"/>
          <w:szCs w:val="24"/>
          <w:rtl w:val="0"/>
        </w:rPr>
        <w:t xml:space="preserve">Son beneficiarios directos del proyecto los productores ganaderos de la zona de riesgo de incendios de la Provincia de Córdoba. En base a datos proporcionados por SENASA, en el área del proyecto existen 8362 RENSPA de productores ganaderos registrados en el año 2021.  Además, se benefician los miembros del plan de lucha y manejo del fuego, Equipo Técnico de Acción ante Catástrofes (ETAC) y la Dirección General de Aeronáutica de la Provincia de Córdoba. Por su parte se consideran beneficiarios indirectos al resto de productores agropecuarios, pobladores y áreas urbanas de la zona de riesgo de incendios, como así también la población en general, debido a que la zona de riesgo de incendios coincide con las zonas altas de las cuencas hidrográficas de la Provincia de Córdoba, y en general porque el Medio Ambiente es un Bien Común. En ese sentido, el Estado Provincial también es un beneficiario indirecto en este proyecto.</w:t>
      </w:r>
    </w:p>
    <w:p w:rsidR="00000000" w:rsidDel="00000000" w:rsidP="00000000" w:rsidRDefault="00000000" w:rsidRPr="00000000" w14:paraId="0000015A">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7m2jsg" w:id="71"/>
      <w:bookmarkEnd w:id="7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5.5 Caracterización del área de influencia del proyecto</w:t>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área de influencia social directa (AISD) está determinada por el alcance de los impactos directos del proyecto. Comprende a las áreas en las que se realizarán nuevas pistas de aterrizaje o bien se refuncionalizarán pistas previamente existentes, las cuales abarcan a la zona Sur de las Sierras de los Comenchingones (departamento Río Cuarto), y a la zona ganadera del noroeste del territorio provincial (específicamente a las localidades de Caminiaga, Ambul y Guasapampa). Por lo tanto, el AISD del proyecto se centra en los departamentos Río Cuarto, Minas, San Alberto y Sobremonte. </w:t>
      </w:r>
    </w:p>
    <w:p w:rsidR="00000000" w:rsidDel="00000000" w:rsidP="00000000" w:rsidRDefault="00000000" w:rsidRPr="00000000" w14:paraId="0000015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departamento Río Cuarto, ubicado al sur de la provincia es el segundo más poblado después del departamento Capital y, la cabecera del departamento, que lleva su mismo nombre, constituye un gran centro comercial e industrial de la provincia de Córdoba, además de funcionar como capital alterna de la misma. Ahora bien, el sector Sur de las Sierras de Comechingones, ubicado al oeste el departamento Río Cuarto, sobre el cordón serrano, resultó altamente afectado durante la temporada de incendios 2020, período comprendido entre el 16 de mayo y el 22 de noviembre de 2020, en el que según fuentes oficiales se quemaron 99.856 hectáreas, siendo el departamento con mayor cantidad de hectáreas incendiadas en términos absolutos en dicho período. Para reducir el tiempo de reabastecimiento de los aviones hidrantes y mejorar sustantivamente la respuesta en el combate y control de los incendios en la zona, el proyecto prevé la construcción de una pista de aterrizaje e infraestructura complementaria en el paraje Piedra Blanca. La información de línea de base del AISD se focalizará en las localidades cercanas a Piedra Blanca, a saber: Las Albahacas, Villa El Chacay, Alpa Corral y Achiras.</w:t>
      </w:r>
    </w:p>
    <w:p w:rsidR="00000000" w:rsidDel="00000000" w:rsidP="00000000" w:rsidRDefault="00000000" w:rsidRPr="00000000" w14:paraId="0000015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otro lado, en la denominada zona ganadera del noroeste de la provincia, tal como se señalara previamente, se tomará como AISD, a las localidades en las que se construirán/ refuncionalizarán las restantes pistas de aterrizaje con su correspondiente infraestructura complementaria y mejora de vías de acceso terrestre (pasos): Caminiaga (departamento Sobremonte), Ambul (departamento San Alberto) y Guasapampa (departamento Minas). Si bien toda la zona ganadera del noroeste, que concentra el 61% de los bosques nativos de la provincia y recibe escasas precipitaciones, se encuentra bajo riesgo de incendio, las áreas en que se focalizará el proyecto, y que por tanto constituyen el AISD, resultaron muy afectadas por los incendios en la temporada 2021. La zona rural aledaña a la localidad de Caminiaga (departamento Sobremonte), entre otras, fue arrasada por el fuego, y los pequeños productores, que se dedican a la ganadería extensiva de bovinos, caprinos y ovinos, así como a la apicultura, perdieron animales, corrales, pasturas y especies arbustivas que constituyen el alimento de sus animales. Durante el 2021, por otro lado, se tuvo que lamentar la pérdida de la vida de tres personas a raíz de los incendios. Resulta clave entonces la intervención en dichas áreas con infraestructura para el reabastecimiento de los aviones, puesto que los aviones hidrantes que combaten los incendios deben trasladarse a localidades alejadas como Deán Funes para reabastecerse, perdiendo tiempo invaluable en la lucha y control contra el fuego. Por otra parte, cabe destacar que los departamentos de Minas, Sobremonte y San Alberto, se encuentran entre los más postergados y empobrecidos de la provincia.</w:t>
      </w:r>
    </w:p>
    <w:p w:rsidR="00000000" w:rsidDel="00000000" w:rsidP="00000000" w:rsidRDefault="00000000" w:rsidRPr="00000000" w14:paraId="0000015F">
      <w:pPr>
        <w:widowControl w:val="0"/>
        <w:pBdr>
          <w:top w:space="0" w:sz="0" w:val="nil"/>
          <w:left w:space="0" w:sz="0" w:val="nil"/>
          <w:bottom w:space="0" w:sz="0" w:val="nil"/>
          <w:right w:space="0" w:sz="0" w:val="nil"/>
          <w:between w:space="0" w:sz="0" w:val="nil"/>
        </w:pBdr>
        <w:spacing w:before="249" w:line="248.00000000000006" w:lineRule="auto"/>
        <w:ind w:left="377" w:right="942" w:firstLine="1.0000000000000142"/>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160">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mrcu09" w:id="72"/>
      <w:bookmarkEnd w:id="7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Acciones que causan desplazamiento económico. </w:t>
      </w:r>
      <w:r w:rsidDel="00000000" w:rsidR="00000000" w:rsidRPr="00000000">
        <w:rPr>
          <w:rtl w:val="0"/>
        </w:rPr>
      </w:r>
    </w:p>
    <w:p w:rsidR="00000000" w:rsidDel="00000000" w:rsidP="00000000" w:rsidRDefault="00000000" w:rsidRPr="00000000" w14:paraId="00000161">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72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46r0co2" w:id="73"/>
      <w:bookmarkEnd w:id="7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6.1 Afectación de activos por obras de acceso a las bases y pasos de acción preventiva</w:t>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acciones concretas del proyecto que generan desplazamiento económico son la construcción de las </w:t>
      </w:r>
      <w:r w:rsidDel="00000000" w:rsidR="00000000" w:rsidRPr="00000000">
        <w:rPr>
          <w:rFonts w:ascii="Times New Roman" w:cs="Times New Roman" w:eastAsia="Times New Roman" w:hAnsi="Times New Roman"/>
          <w:sz w:val="24"/>
          <w:szCs w:val="24"/>
          <w:rtl w:val="0"/>
        </w:rPr>
        <w:t xml:space="preserve">tres </w:t>
      </w:r>
      <w:r w:rsidDel="00000000" w:rsidR="00000000" w:rsidRPr="00000000">
        <w:rPr>
          <w:rFonts w:ascii="Times New Roman" w:cs="Times New Roman" w:eastAsia="Times New Roman" w:hAnsi="Times New Roman"/>
          <w:color w:val="000000"/>
          <w:sz w:val="24"/>
          <w:szCs w:val="24"/>
          <w:rtl w:val="0"/>
        </w:rPr>
        <w:t xml:space="preserve">bases operativas, ya que la base Chancani se realizará en terreno Provincial, de </w:t>
      </w:r>
      <w:r w:rsidDel="00000000" w:rsidR="00000000" w:rsidRPr="00000000">
        <w:rPr>
          <w:rFonts w:ascii="Times New Roman" w:cs="Times New Roman" w:eastAsia="Times New Roman" w:hAnsi="Times New Roman"/>
          <w:sz w:val="24"/>
          <w:szCs w:val="24"/>
          <w:rtl w:val="0"/>
        </w:rPr>
        <w:t xml:space="preserve">dos</w:t>
      </w:r>
      <w:r w:rsidDel="00000000" w:rsidR="00000000" w:rsidRPr="00000000">
        <w:rPr>
          <w:rFonts w:ascii="Times New Roman" w:cs="Times New Roman" w:eastAsia="Times New Roman" w:hAnsi="Times New Roman"/>
          <w:color w:val="000000"/>
          <w:sz w:val="24"/>
          <w:szCs w:val="24"/>
          <w:rtl w:val="0"/>
        </w:rPr>
        <w:t xml:space="preserve"> accesos a las bases que no cuentan con acceso directo desde rutas y caminos, además de construcción de los pasos preventivos. Mientras que en el caso de las bases, los propietarios de los terrenos manifestaron su intención de </w:t>
      </w:r>
      <w:r w:rsidDel="00000000" w:rsidR="00000000" w:rsidRPr="00000000">
        <w:rPr>
          <w:rFonts w:ascii="Times New Roman" w:cs="Times New Roman" w:eastAsia="Times New Roman" w:hAnsi="Times New Roman"/>
          <w:sz w:val="24"/>
          <w:szCs w:val="24"/>
          <w:rtl w:val="0"/>
        </w:rPr>
        <w:t xml:space="preserve">cederlas</w:t>
      </w:r>
      <w:r w:rsidDel="00000000" w:rsidR="00000000" w:rsidRPr="00000000">
        <w:rPr>
          <w:rFonts w:ascii="Times New Roman" w:cs="Times New Roman" w:eastAsia="Times New Roman" w:hAnsi="Times New Roman"/>
          <w:color w:val="000000"/>
          <w:sz w:val="24"/>
          <w:szCs w:val="24"/>
          <w:rtl w:val="0"/>
        </w:rPr>
        <w:t xml:space="preserve"> a favor del gobierno provincial, para el caso de los accesos se establecerán servidumbres de paso y en el caso de los pasos de acción preventiva servidumbres ambientales a favor del Ministerio de Agricultura, Ganadería y Pesca y el Plan de Manejo de Fuego.  </w:t>
      </w:r>
    </w:p>
    <w:p w:rsidR="00000000" w:rsidDel="00000000" w:rsidP="00000000" w:rsidRDefault="00000000" w:rsidRPr="00000000" w14:paraId="0000016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instalación de la pista nueva y re- funcionalización de 3 pistas existentes se realizarán en terrenos de productores/as privados</w:t>
      </w:r>
      <w:r w:rsidDel="00000000" w:rsidR="00000000" w:rsidRPr="00000000">
        <w:rPr>
          <w:rFonts w:ascii="Times New Roman" w:cs="Times New Roman" w:eastAsia="Times New Roman" w:hAnsi="Times New Roman"/>
          <w:sz w:val="24"/>
          <w:szCs w:val="24"/>
          <w:rtl w:val="0"/>
        </w:rPr>
        <w:t xml:space="preserve"> y una en un terreno perteneciente a la provincia</w:t>
      </w:r>
      <w:r w:rsidDel="00000000" w:rsidR="00000000" w:rsidRPr="00000000">
        <w:rPr>
          <w:rFonts w:ascii="Times New Roman" w:cs="Times New Roman" w:eastAsia="Times New Roman" w:hAnsi="Times New Roman"/>
          <w:color w:val="000000"/>
          <w:sz w:val="24"/>
          <w:szCs w:val="24"/>
          <w:rtl w:val="0"/>
        </w:rPr>
        <w:t xml:space="preserve">. Los propietarios fueron informados sobre la formulación del proyecto y expresaron su voluntad de  ceder los terrenos a favor de la Provincia. El </w:t>
      </w:r>
      <w:r w:rsidDel="00000000" w:rsidR="00000000" w:rsidRPr="00000000">
        <w:rPr>
          <w:rFonts w:ascii="Times New Roman" w:cs="Times New Roman" w:eastAsia="Times New Roman" w:hAnsi="Times New Roman"/>
          <w:sz w:val="24"/>
          <w:szCs w:val="24"/>
          <w:rtl w:val="0"/>
        </w:rPr>
        <w:t xml:space="preserve">p</w:t>
      </w:r>
      <w:r w:rsidDel="00000000" w:rsidR="00000000" w:rsidRPr="00000000">
        <w:rPr>
          <w:rFonts w:ascii="Times New Roman" w:cs="Times New Roman" w:eastAsia="Times New Roman" w:hAnsi="Times New Roman"/>
          <w:color w:val="000000"/>
          <w:sz w:val="24"/>
          <w:szCs w:val="24"/>
          <w:rtl w:val="0"/>
        </w:rPr>
        <w:t xml:space="preserve">resente PAA contiene un Subprograma de </w:t>
      </w:r>
      <w:r w:rsidDel="00000000" w:rsidR="00000000" w:rsidRPr="00000000">
        <w:rPr>
          <w:rFonts w:ascii="Times New Roman" w:cs="Times New Roman" w:eastAsia="Times New Roman" w:hAnsi="Times New Roman"/>
          <w:sz w:val="24"/>
          <w:szCs w:val="24"/>
          <w:rtl w:val="0"/>
        </w:rPr>
        <w:t xml:space="preserve">Cesión </w:t>
      </w:r>
      <w:r w:rsidDel="00000000" w:rsidR="00000000" w:rsidRPr="00000000">
        <w:rPr>
          <w:rFonts w:ascii="Times New Roman" w:cs="Times New Roman" w:eastAsia="Times New Roman" w:hAnsi="Times New Roman"/>
          <w:color w:val="000000"/>
          <w:sz w:val="24"/>
          <w:szCs w:val="24"/>
          <w:rtl w:val="0"/>
        </w:rPr>
        <w:t xml:space="preserve"> con los pasos a seguir para garantizar la cesión de los terrenos a favor del gobierno </w:t>
      </w:r>
      <w:r w:rsidDel="00000000" w:rsidR="00000000" w:rsidRPr="00000000">
        <w:rPr>
          <w:rFonts w:ascii="Times New Roman" w:cs="Times New Roman" w:eastAsia="Times New Roman" w:hAnsi="Times New Roman"/>
          <w:sz w:val="24"/>
          <w:szCs w:val="24"/>
          <w:rtl w:val="0"/>
        </w:rPr>
        <w:t xml:space="preserve">provincial</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16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Cabe destacar que las tres pistas a refuncionalizar actualmente se encuentran en uso, con permisos simples de los titulares registrales, en tal sentido la implementación del presente PAA contribuye a mejorar y regularizar el uso de tales espacios. </w:t>
      </w:r>
    </w:p>
    <w:p w:rsidR="00000000" w:rsidDel="00000000" w:rsidP="00000000" w:rsidRDefault="00000000" w:rsidRPr="00000000" w14:paraId="0000016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La construcción de los accesos a las bases operativas de Guasapampa</w:t>
      </w:r>
      <w:r w:rsidDel="00000000" w:rsidR="00000000" w:rsidRPr="00000000">
        <w:rPr>
          <w:rFonts w:ascii="Times New Roman" w:cs="Times New Roman" w:eastAsia="Times New Roman" w:hAnsi="Times New Roman"/>
          <w:sz w:val="24"/>
          <w:szCs w:val="24"/>
          <w:rtl w:val="0"/>
        </w:rPr>
        <w:t xml:space="preserve"> y </w:t>
      </w:r>
      <w:r w:rsidDel="00000000" w:rsidR="00000000" w:rsidRPr="00000000">
        <w:rPr>
          <w:rFonts w:ascii="Times New Roman" w:cs="Times New Roman" w:eastAsia="Times New Roman" w:hAnsi="Times New Roman"/>
          <w:color w:val="000000"/>
          <w:sz w:val="24"/>
          <w:szCs w:val="24"/>
          <w:rtl w:val="0"/>
        </w:rPr>
        <w:t xml:space="preserve"> Fibra de Palma afectarán superficies de terrenos privados, en estos casos se constituirán servidumbres de paso a favor del Ministerio de Agricultura Ganadería y Pesca y el Plan de Manejo del Fuego. A la base operativa Las Tapias se accede directamente por la ruta provincial N° 23 por lo cual no requiere de la constitución de una servidumbre de paso</w:t>
      </w:r>
      <w:r w:rsidDel="00000000" w:rsidR="00000000" w:rsidRPr="00000000">
        <w:rPr>
          <w:rFonts w:ascii="Times New Roman" w:cs="Times New Roman" w:eastAsia="Times New Roman" w:hAnsi="Times New Roman"/>
          <w:sz w:val="24"/>
          <w:szCs w:val="24"/>
          <w:rtl w:val="0"/>
        </w:rPr>
        <w:t xml:space="preserve">. L</w:t>
      </w:r>
      <w:r w:rsidDel="00000000" w:rsidR="00000000" w:rsidRPr="00000000">
        <w:rPr>
          <w:rFonts w:ascii="Times New Roman" w:cs="Times New Roman" w:eastAsia="Times New Roman" w:hAnsi="Times New Roman"/>
          <w:color w:val="000000"/>
          <w:sz w:val="24"/>
          <w:szCs w:val="24"/>
          <w:rtl w:val="0"/>
        </w:rPr>
        <w:t xml:space="preserve">a base operativa de Chancani </w:t>
      </w:r>
      <w:r w:rsidDel="00000000" w:rsidR="00000000" w:rsidRPr="00000000">
        <w:rPr>
          <w:rFonts w:ascii="Times New Roman" w:cs="Times New Roman" w:eastAsia="Times New Roman" w:hAnsi="Times New Roman"/>
          <w:sz w:val="24"/>
          <w:szCs w:val="24"/>
          <w:rtl w:val="0"/>
        </w:rPr>
        <w:t xml:space="preserve"> el acceso es propiedad provincial por lo que no hay afectación de activos</w:t>
      </w:r>
      <w:r w:rsidDel="00000000" w:rsidR="00000000" w:rsidRPr="00000000">
        <w:rPr>
          <w:rFonts w:ascii="Times New Roman" w:cs="Times New Roman" w:eastAsia="Times New Roman" w:hAnsi="Times New Roman"/>
          <w:color w:val="000000"/>
          <w:sz w:val="24"/>
          <w:szCs w:val="24"/>
          <w:rtl w:val="0"/>
        </w:rPr>
        <w:t xml:space="preserve">. El PAA contiene un Subprograma de Servidumbre administrativa para gestionar esta afectación, (Ver punto11.1.4.  Subprograma Convenios de Servidumbres de Paso) </w:t>
      </w:r>
    </w:p>
    <w:p w:rsidR="00000000" w:rsidDel="00000000" w:rsidP="00000000" w:rsidRDefault="00000000" w:rsidRPr="00000000" w14:paraId="0000016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creación de los pasos de acción preventiva de incendios se realizará sobre terrenos privados. El proyecto prevé la construcción de 78.60 km de pasos corredores (verdes) y 29 Km de corredores centrales (Rojos). La superficie afectada por los pasos alcanza aproximadamente 42ha.</w:t>
      </w:r>
    </w:p>
    <w:p w:rsidR="00000000" w:rsidDel="00000000" w:rsidP="00000000" w:rsidRDefault="00000000" w:rsidRPr="00000000" w14:paraId="0000016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Cabe destacar que en todos los casos se trata de huellas existentes que serán reacondicionadas y, el uso de </w:t>
      </w:r>
      <w:r w:rsidDel="00000000" w:rsidR="00000000" w:rsidRPr="00000000">
        <w:rPr>
          <w:rFonts w:ascii="Times New Roman" w:cs="Times New Roman" w:eastAsia="Times New Roman" w:hAnsi="Times New Roman"/>
          <w:sz w:val="24"/>
          <w:szCs w:val="24"/>
          <w:rtl w:val="0"/>
        </w:rPr>
        <w:t xml:space="preserve">estos Pasos</w:t>
      </w:r>
      <w:r w:rsidDel="00000000" w:rsidR="00000000" w:rsidRPr="00000000">
        <w:rPr>
          <w:rFonts w:ascii="Times New Roman" w:cs="Times New Roman" w:eastAsia="Times New Roman" w:hAnsi="Times New Roman"/>
          <w:color w:val="000000"/>
          <w:sz w:val="24"/>
          <w:szCs w:val="24"/>
          <w:rtl w:val="0"/>
        </w:rPr>
        <w:t xml:space="preserve"> será exclusivo del Plan de Manejo del Fuego. En estos casos, durante la etapa de obra se establecerán, en una primera etapa, Permisos de Paso </w:t>
      </w:r>
      <w:r w:rsidDel="00000000" w:rsidR="00000000" w:rsidRPr="00000000">
        <w:rPr>
          <w:rFonts w:ascii="Times New Roman" w:cs="Times New Roman" w:eastAsia="Times New Roman" w:hAnsi="Times New Roman"/>
          <w:sz w:val="24"/>
          <w:szCs w:val="24"/>
          <w:rtl w:val="0"/>
        </w:rPr>
        <w:t xml:space="preserve">con </w:t>
      </w:r>
      <w:r w:rsidDel="00000000" w:rsidR="00000000" w:rsidRPr="00000000">
        <w:rPr>
          <w:rFonts w:ascii="Times New Roman" w:cs="Times New Roman" w:eastAsia="Times New Roman" w:hAnsi="Times New Roman"/>
          <w:color w:val="000000"/>
          <w:sz w:val="24"/>
          <w:szCs w:val="24"/>
          <w:rtl w:val="0"/>
        </w:rPr>
        <w:t xml:space="preserve">los propietarios y, luego de realizadas las mesuras, se constituirán Servidumbres Administrativas Ambientales a favor del Ministerio de Agricultura y Ganadería y el Plan de Manejo del Fuego, solo para el uso en caso de catástrofe y mantenimiento anual, y de forma exclusiva por  brigadistas del Plan de Manejo del Fuego y la ETAC.  Los permisos de paso se firmarán previo al inicio de las obras y contendrán los acuerdos y procedimiento en función a los cuales se establecerán las Servidumbres Ambientales. En el Anexo 5 se adjuntan los modelos de los permisos de paso que deberán firmar los productores, la contratista y UEP. </w:t>
      </w:r>
    </w:p>
    <w:p w:rsidR="00000000" w:rsidDel="00000000" w:rsidP="00000000" w:rsidRDefault="00000000" w:rsidRPr="00000000" w14:paraId="0000016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 importante destacar que todas las parcelas afectadas por el Proyecto son beneficiarias del mismo y que al ser huellas o senderos ya existentes, no se afectarán los alambrados de los propietarios. De todas formas, en el marco del censo previsto en el presente PAA se identificarán posibles afectaciones transitorias de infraestructura rural. El PGAS de la EIAS contiene una medida de ¨Restauración de Infraestructura Rural</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para mitigar este impacto. </w:t>
      </w:r>
    </w:p>
    <w:p w:rsidR="00000000" w:rsidDel="00000000" w:rsidP="00000000" w:rsidRDefault="00000000" w:rsidRPr="00000000" w14:paraId="0000016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construcción de los viveros forestales y el Banco de Germoplasma no generarán afectaciones dado que se instalarán en inmuebles públicos. </w:t>
      </w:r>
    </w:p>
    <w:p w:rsidR="00000000" w:rsidDel="00000000" w:rsidP="00000000" w:rsidRDefault="00000000" w:rsidRPr="00000000" w14:paraId="0000016B">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En la tabla a continuación se presenta un resumen de las obras del Proyecto que causan desplazamiento económico.</w:t>
      </w:r>
    </w:p>
    <w:p w:rsidR="00000000" w:rsidDel="00000000" w:rsidP="00000000" w:rsidRDefault="00000000" w:rsidRPr="00000000" w14:paraId="0000016C">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      Tabla 1 Acciones que generan Afectación.  </w:t>
      </w:r>
    </w:p>
    <w:tbl>
      <w:tblPr>
        <w:tblStyle w:val="Table1"/>
        <w:tblW w:w="7083.000000000001"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1"/>
        <w:gridCol w:w="1946"/>
        <w:gridCol w:w="2126"/>
        <w:tblGridChange w:id="0">
          <w:tblGrid>
            <w:gridCol w:w="3011"/>
            <w:gridCol w:w="1946"/>
            <w:gridCol w:w="2126"/>
          </w:tblGrid>
        </w:tblGridChange>
      </w:tblGrid>
      <w:tr>
        <w:trPr>
          <w:cantSplit w:val="0"/>
          <w:trHeight w:val="319" w:hRule="atLeast"/>
          <w:tblHeader w:val="1"/>
        </w:trPr>
        <w:tc>
          <w:tcPr>
            <w:shd w:fill="bfbfbf" w:val="clear"/>
            <w:vAlign w:val="center"/>
          </w:tcPr>
          <w:p w:rsidR="00000000" w:rsidDel="00000000" w:rsidP="00000000" w:rsidRDefault="00000000" w:rsidRPr="00000000" w14:paraId="0000016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1"/>
                <w:i w:val="0"/>
                <w:smallCaps w:val="0"/>
                <w:strike w:val="0"/>
                <w:color w:val="000000"/>
                <w:sz w:val="20"/>
                <w:szCs w:val="20"/>
                <w:u w:val="none"/>
                <w:shd w:fill="auto" w:val="clear"/>
                <w:vertAlign w:val="baseline"/>
                <w:rtl w:val="0"/>
              </w:rPr>
              <w:t xml:space="preserve">ACCIÓN</w:t>
            </w:r>
            <w:r w:rsidDel="00000000" w:rsidR="00000000" w:rsidRPr="00000000">
              <w:rPr>
                <w:rtl w:val="0"/>
              </w:rPr>
            </w:r>
          </w:p>
        </w:tc>
        <w:tc>
          <w:tcPr>
            <w:shd w:fill="bfbfbf" w:val="clear"/>
          </w:tcPr>
          <w:p w:rsidR="00000000" w:rsidDel="00000000" w:rsidP="00000000" w:rsidRDefault="00000000" w:rsidRPr="00000000" w14:paraId="0000016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1"/>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1"/>
                <w:i w:val="0"/>
                <w:smallCaps w:val="0"/>
                <w:strike w:val="0"/>
                <w:color w:val="000000"/>
                <w:sz w:val="20"/>
                <w:szCs w:val="20"/>
                <w:u w:val="none"/>
                <w:shd w:fill="auto" w:val="clear"/>
                <w:vertAlign w:val="baseline"/>
                <w:rtl w:val="0"/>
              </w:rPr>
              <w:t xml:space="preserve">Afectación</w:t>
            </w:r>
          </w:p>
        </w:tc>
        <w:tc>
          <w:tcPr>
            <w:shd w:fill="bfbfbf" w:val="clear"/>
          </w:tcPr>
          <w:p w:rsidR="00000000" w:rsidDel="00000000" w:rsidP="00000000" w:rsidRDefault="00000000" w:rsidRPr="00000000" w14:paraId="0000016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1"/>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1"/>
                <w:i w:val="0"/>
                <w:smallCaps w:val="0"/>
                <w:strike w:val="0"/>
                <w:color w:val="000000"/>
                <w:sz w:val="20"/>
                <w:szCs w:val="20"/>
                <w:u w:val="none"/>
                <w:shd w:fill="auto" w:val="clear"/>
                <w:vertAlign w:val="baseline"/>
                <w:rtl w:val="0"/>
              </w:rPr>
              <w:t xml:space="preserve">Programa</w:t>
            </w:r>
          </w:p>
        </w:tc>
      </w:tr>
      <w:tr>
        <w:trPr>
          <w:cantSplit w:val="0"/>
          <w:trHeight w:val="307" w:hRule="atLeast"/>
          <w:tblHeader w:val="0"/>
        </w:trPr>
        <w:tc>
          <w:tcPr>
            <w:vAlign w:val="center"/>
          </w:tcPr>
          <w:p w:rsidR="00000000" w:rsidDel="00000000" w:rsidP="00000000" w:rsidRDefault="00000000" w:rsidRPr="00000000" w14:paraId="0000017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Base operativa fibra de Palma y acceso</w:t>
            </w:r>
          </w:p>
        </w:tc>
        <w:tc>
          <w:tcPr/>
          <w:p w:rsidR="00000000" w:rsidDel="00000000" w:rsidP="00000000" w:rsidRDefault="00000000" w:rsidRPr="00000000" w14:paraId="0000017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Afectación por construcción de base y  acceso</w:t>
            </w:r>
          </w:p>
        </w:tc>
        <w:tc>
          <w:tcPr/>
          <w:p w:rsidR="00000000" w:rsidDel="00000000" w:rsidP="00000000" w:rsidRDefault="00000000" w:rsidRPr="00000000" w14:paraId="0000017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Cesión</w:t>
            </w:r>
          </w:p>
          <w:p w:rsidR="00000000" w:rsidDel="00000000" w:rsidP="00000000" w:rsidRDefault="00000000" w:rsidRPr="00000000" w14:paraId="0000017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Servidumbre </w:t>
            </w:r>
            <w:r w:rsidDel="00000000" w:rsidR="00000000" w:rsidRPr="00000000">
              <w:rPr>
                <w:rFonts w:ascii="Cambria" w:cs="Cambria" w:eastAsia="Cambria" w:hAnsi="Cambria"/>
                <w:color w:val="000000"/>
                <w:rtl w:val="0"/>
              </w:rPr>
              <w:t xml:space="preserve">de paso</w:t>
            </w:r>
            <w:r w:rsidDel="00000000" w:rsidR="00000000" w:rsidRPr="00000000">
              <w:rPr>
                <w:rtl w:val="0"/>
              </w:rPr>
            </w:r>
          </w:p>
        </w:tc>
      </w:tr>
      <w:tr>
        <w:trPr>
          <w:cantSplit w:val="0"/>
          <w:trHeight w:val="90" w:hRule="atLeast"/>
          <w:tblHeader w:val="0"/>
        </w:trPr>
        <w:tc>
          <w:tcPr>
            <w:vAlign w:val="center"/>
          </w:tcPr>
          <w:p w:rsidR="00000000" w:rsidDel="00000000" w:rsidP="00000000" w:rsidRDefault="00000000" w:rsidRPr="00000000" w14:paraId="0000017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Base operativa Guasapampa y acceso</w:t>
            </w:r>
          </w:p>
        </w:tc>
        <w:tc>
          <w:tcPr/>
          <w:p w:rsidR="00000000" w:rsidDel="00000000" w:rsidP="00000000" w:rsidRDefault="00000000" w:rsidRPr="00000000" w14:paraId="0000017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Afectación por construcción de base y  acceso</w:t>
            </w:r>
          </w:p>
        </w:tc>
        <w:tc>
          <w:tcPr/>
          <w:p w:rsidR="00000000" w:rsidDel="00000000" w:rsidP="00000000" w:rsidRDefault="00000000" w:rsidRPr="00000000" w14:paraId="0000017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Cesión</w:t>
            </w:r>
          </w:p>
          <w:p w:rsidR="00000000" w:rsidDel="00000000" w:rsidP="00000000" w:rsidRDefault="00000000" w:rsidRPr="00000000" w14:paraId="0000017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Servidumbre </w:t>
            </w:r>
            <w:r w:rsidDel="00000000" w:rsidR="00000000" w:rsidRPr="00000000">
              <w:rPr>
                <w:rFonts w:ascii="Cambria" w:cs="Cambria" w:eastAsia="Cambria" w:hAnsi="Cambria"/>
                <w:color w:val="000000"/>
                <w:rtl w:val="0"/>
              </w:rPr>
              <w:t xml:space="preserve">de paso</w:t>
            </w:r>
            <w:r w:rsidDel="00000000" w:rsidR="00000000" w:rsidRPr="00000000">
              <w:rPr>
                <w:rtl w:val="0"/>
              </w:rPr>
            </w:r>
          </w:p>
        </w:tc>
      </w:tr>
      <w:tr>
        <w:trPr>
          <w:cantSplit w:val="0"/>
          <w:trHeight w:val="621" w:hRule="atLeast"/>
          <w:tblHeader w:val="0"/>
        </w:trPr>
        <w:tc>
          <w:tcPr>
            <w:vAlign w:val="center"/>
          </w:tcPr>
          <w:p w:rsidR="00000000" w:rsidDel="00000000" w:rsidP="00000000" w:rsidRDefault="00000000" w:rsidRPr="00000000" w14:paraId="0000017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Base operativa Las Tapias</w:t>
            </w:r>
          </w:p>
        </w:tc>
        <w:tc>
          <w:tcPr>
            <w:shd w:fill="auto" w:val="clear"/>
          </w:tcPr>
          <w:p w:rsidR="00000000" w:rsidDel="00000000" w:rsidP="00000000" w:rsidRDefault="00000000" w:rsidRPr="00000000" w14:paraId="0000017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highlight w:val="yellow"/>
                <w:u w:val="none"/>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Afectación por construcción de base</w:t>
            </w:r>
            <w:r w:rsidDel="00000000" w:rsidR="00000000" w:rsidRPr="00000000">
              <w:rPr>
                <w:rtl w:val="0"/>
              </w:rPr>
            </w:r>
          </w:p>
        </w:tc>
        <w:tc>
          <w:tcPr/>
          <w:p w:rsidR="00000000" w:rsidDel="00000000" w:rsidP="00000000" w:rsidRDefault="00000000" w:rsidRPr="00000000" w14:paraId="0000017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Cesión</w:t>
            </w:r>
          </w:p>
          <w:p w:rsidR="00000000" w:rsidDel="00000000" w:rsidP="00000000" w:rsidRDefault="00000000" w:rsidRPr="00000000" w14:paraId="000001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highlight w:val="yellow"/>
                <w:u w:val="none"/>
                <w:vertAlign w:val="baseline"/>
              </w:rPr>
            </w:pPr>
            <w:r w:rsidDel="00000000" w:rsidR="00000000" w:rsidRPr="00000000">
              <w:rPr>
                <w:rtl w:val="0"/>
              </w:rPr>
            </w:r>
          </w:p>
        </w:tc>
      </w:tr>
      <w:tr>
        <w:trPr>
          <w:cantSplit w:val="0"/>
          <w:trHeight w:val="701" w:hRule="atLeast"/>
          <w:tblHeader w:val="0"/>
        </w:trPr>
        <w:tc>
          <w:tcPr>
            <w:vAlign w:val="center"/>
          </w:tcPr>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Base operativa </w:t>
            </w:r>
            <w:r w:rsidDel="00000000" w:rsidR="00000000" w:rsidRPr="00000000">
              <w:rPr>
                <w:rFonts w:ascii="Cambria" w:cs="Cambria" w:eastAsia="Cambria" w:hAnsi="Cambria"/>
                <w:color w:val="000000"/>
                <w:rtl w:val="0"/>
              </w:rPr>
              <w:t xml:space="preserve">Chancani</w:t>
            </w: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 </w:t>
            </w:r>
          </w:p>
        </w:tc>
        <w:tc>
          <w:tcPr/>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highlight w:val="yellow"/>
                <w:u w:val="none"/>
                <w:vertAlign w:val="baseline"/>
              </w:rPr>
            </w:pPr>
            <w:r w:rsidDel="00000000" w:rsidR="00000000" w:rsidRPr="00000000">
              <w:rPr>
                <w:rFonts w:ascii="Cambria" w:cs="Cambria" w:eastAsia="Cambria" w:hAnsi="Cambria"/>
                <w:color w:val="000000"/>
                <w:rtl w:val="0"/>
              </w:rPr>
              <w:t xml:space="preserve">Ninguna. Terreno provincial</w:t>
            </w:r>
            <w:r w:rsidDel="00000000" w:rsidR="00000000" w:rsidRPr="00000000">
              <w:rPr>
                <w:rtl w:val="0"/>
              </w:rPr>
            </w:r>
          </w:p>
        </w:tc>
        <w:tc>
          <w:tcPr/>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rtl w:val="0"/>
              </w:rPr>
              <w:t xml:space="preserve">No Aplica</w:t>
            </w:r>
            <w:r w:rsidDel="00000000" w:rsidR="00000000" w:rsidRPr="00000000">
              <w:rPr>
                <w:rtl w:val="0"/>
              </w:rPr>
            </w:r>
          </w:p>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highlight w:val="yellow"/>
                <w:u w:val="none"/>
                <w:vertAlign w:val="baseline"/>
              </w:rPr>
            </w:pPr>
            <w:r w:rsidDel="00000000" w:rsidR="00000000" w:rsidRPr="00000000">
              <w:rPr>
                <w:rtl w:val="0"/>
              </w:rPr>
            </w:r>
          </w:p>
        </w:tc>
      </w:tr>
      <w:tr>
        <w:trPr>
          <w:cantSplit w:val="0"/>
          <w:trHeight w:val="743" w:hRule="atLeast"/>
          <w:tblHeader w:val="0"/>
        </w:trPr>
        <w:tc>
          <w:tcPr>
            <w:vAlign w:val="center"/>
          </w:tcPr>
          <w:p w:rsidR="00000000" w:rsidDel="00000000" w:rsidP="00000000" w:rsidRDefault="00000000" w:rsidRPr="00000000" w14:paraId="0000018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Pasos de Acción Preventiva</w:t>
            </w:r>
          </w:p>
        </w:tc>
        <w:tc>
          <w:tcPr/>
          <w:p w:rsidR="00000000" w:rsidDel="00000000" w:rsidP="00000000" w:rsidRDefault="00000000" w:rsidRPr="00000000" w14:paraId="0000018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Genera afectación </w:t>
            </w:r>
          </w:p>
        </w:tc>
        <w:tc>
          <w:tcPr/>
          <w:p w:rsidR="00000000" w:rsidDel="00000000" w:rsidP="00000000" w:rsidRDefault="00000000" w:rsidRPr="00000000" w14:paraId="0000018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Cesión</w:t>
            </w:r>
          </w:p>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Servidumbre administrativa ambiental</w:t>
            </w:r>
          </w:p>
        </w:tc>
      </w:tr>
      <w:tr>
        <w:trPr>
          <w:cantSplit w:val="0"/>
          <w:trHeight w:val="743" w:hRule="atLeast"/>
          <w:tblHeader w:val="0"/>
        </w:trPr>
        <w:tc>
          <w:tcPr>
            <w:vAlign w:val="center"/>
          </w:tcPr>
          <w:p w:rsidR="00000000" w:rsidDel="00000000" w:rsidP="00000000" w:rsidRDefault="00000000" w:rsidRPr="00000000" w14:paraId="0000018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Vivero Forestal</w:t>
            </w:r>
          </w:p>
        </w:tc>
        <w:tc>
          <w:tcPr/>
          <w:p w:rsidR="00000000" w:rsidDel="00000000" w:rsidP="00000000" w:rsidRDefault="00000000" w:rsidRPr="00000000" w14:paraId="0000018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No genera Afectación</w:t>
            </w:r>
          </w:p>
        </w:tc>
        <w:tc>
          <w:tcPr/>
          <w:p w:rsidR="00000000" w:rsidDel="00000000" w:rsidP="00000000" w:rsidRDefault="00000000" w:rsidRPr="00000000" w14:paraId="0000018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96" w:hRule="atLeast"/>
          <w:tblHeader w:val="0"/>
        </w:trPr>
        <w:tc>
          <w:tcPr>
            <w:vAlign w:val="center"/>
          </w:tcPr>
          <w:p w:rsidR="00000000" w:rsidDel="00000000" w:rsidP="00000000" w:rsidRDefault="00000000" w:rsidRPr="00000000" w14:paraId="000001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Vivero Forestal</w:t>
            </w:r>
          </w:p>
        </w:tc>
        <w:tc>
          <w:tcPr/>
          <w:p w:rsidR="00000000" w:rsidDel="00000000" w:rsidP="00000000" w:rsidRDefault="00000000" w:rsidRPr="00000000" w14:paraId="0000018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No genera Afectación</w:t>
            </w:r>
          </w:p>
        </w:tc>
        <w:tc>
          <w:tcPr/>
          <w:p w:rsidR="00000000" w:rsidDel="00000000" w:rsidP="00000000" w:rsidRDefault="00000000" w:rsidRPr="00000000" w14:paraId="000001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96" w:hRule="atLeast"/>
          <w:tblHeader w:val="0"/>
        </w:trPr>
        <w:tc>
          <w:tcPr>
            <w:vAlign w:val="center"/>
          </w:tcPr>
          <w:p w:rsidR="00000000" w:rsidDel="00000000" w:rsidP="00000000" w:rsidRDefault="00000000" w:rsidRPr="00000000" w14:paraId="000001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Vivero Forestal</w:t>
            </w:r>
          </w:p>
        </w:tc>
        <w:tc>
          <w:tcPr/>
          <w:p w:rsidR="00000000" w:rsidDel="00000000" w:rsidP="00000000" w:rsidRDefault="00000000" w:rsidRPr="00000000" w14:paraId="0000018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No genera afectación</w:t>
            </w:r>
          </w:p>
        </w:tc>
        <w:tc>
          <w:tcPr/>
          <w:p w:rsidR="00000000" w:rsidDel="00000000" w:rsidP="00000000" w:rsidRDefault="00000000" w:rsidRPr="00000000" w14:paraId="000001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96" w:hRule="atLeast"/>
          <w:tblHeader w:val="0"/>
        </w:trPr>
        <w:tc>
          <w:tcPr>
            <w:vAlign w:val="center"/>
          </w:tcPr>
          <w:p w:rsidR="00000000" w:rsidDel="00000000" w:rsidP="00000000" w:rsidRDefault="00000000" w:rsidRPr="00000000" w14:paraId="0000018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Banco de Germoplasma</w:t>
            </w:r>
          </w:p>
        </w:tc>
        <w:tc>
          <w:tcPr/>
          <w:p w:rsidR="00000000" w:rsidDel="00000000" w:rsidP="00000000" w:rsidRDefault="00000000" w:rsidRPr="00000000" w14:paraId="0000019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Fonts w:ascii="Cambria" w:cs="Cambria" w:eastAsia="Cambria" w:hAnsi="Cambria"/>
                <w:b w:val="0"/>
                <w:i w:val="0"/>
                <w:smallCaps w:val="0"/>
                <w:strike w:val="0"/>
                <w:color w:val="000000"/>
                <w:sz w:val="20"/>
                <w:szCs w:val="20"/>
                <w:u w:val="none"/>
                <w:shd w:fill="auto" w:val="clear"/>
                <w:vertAlign w:val="baseline"/>
                <w:rtl w:val="0"/>
              </w:rPr>
              <w:t xml:space="preserve">No genera afectación</w:t>
            </w:r>
          </w:p>
        </w:tc>
        <w:tc>
          <w:tcPr/>
          <w:p w:rsidR="00000000" w:rsidDel="00000000" w:rsidP="00000000" w:rsidRDefault="00000000" w:rsidRPr="00000000" w14:paraId="000001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mbria" w:cs="Cambria" w:eastAsia="Cambria" w:hAnsi="Cambria"/>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192">
      <w:pPr>
        <w:widowControl w:val="0"/>
        <w:pBdr>
          <w:top w:space="0" w:sz="0" w:val="nil"/>
          <w:left w:space="0" w:sz="0" w:val="nil"/>
          <w:bottom w:space="0" w:sz="0" w:val="nil"/>
          <w:right w:space="0" w:sz="0" w:val="nil"/>
          <w:between w:space="0" w:sz="0" w:val="nil"/>
        </w:pBdr>
        <w:spacing w:before="168" w:line="248.00000000000006" w:lineRule="auto"/>
        <w:ind w:right="937"/>
        <w:jc w:val="both"/>
        <w:rPr>
          <w:highlight w:val="yellow"/>
        </w:rPr>
      </w:pPr>
      <w:r w:rsidDel="00000000" w:rsidR="00000000" w:rsidRPr="00000000">
        <w:rPr>
          <w:rtl w:val="0"/>
        </w:rPr>
      </w:r>
    </w:p>
    <w:p w:rsidR="00000000" w:rsidDel="00000000" w:rsidP="00000000" w:rsidRDefault="00000000" w:rsidRPr="00000000" w14:paraId="00000193">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94">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5">
      <w:pPr>
        <w:widowControl w:val="0"/>
        <w:pBdr>
          <w:top w:space="0" w:sz="0" w:val="nil"/>
          <w:left w:space="0" w:sz="0" w:val="nil"/>
          <w:bottom w:space="0" w:sz="0" w:val="nil"/>
          <w:right w:space="0" w:sz="0" w:val="nil"/>
          <w:between w:space="0" w:sz="0" w:val="nil"/>
        </w:pBdr>
        <w:jc w:val="both"/>
        <w:rPr/>
      </w:pPr>
      <w:r w:rsidDel="00000000" w:rsidR="00000000" w:rsidRPr="00000000">
        <w:rPr>
          <w:rtl w:val="0"/>
        </w:rPr>
        <w:t xml:space="preserve">     </w:t>
      </w:r>
    </w:p>
    <w:p w:rsidR="00000000" w:rsidDel="00000000" w:rsidP="00000000" w:rsidRDefault="00000000" w:rsidRPr="00000000" w14:paraId="00000196">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2zbgiuw" w:id="74"/>
      <w:bookmarkEnd w:id="7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6.2 Obra de Bases Operativas </w:t>
      </w:r>
    </w:p>
    <w:p w:rsidR="00000000" w:rsidDel="00000000" w:rsidP="00000000" w:rsidRDefault="00000000" w:rsidRPr="00000000" w14:paraId="00000197">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Obras que la componen: </w:t>
      </w:r>
    </w:p>
    <w:p w:rsidR="00000000" w:rsidDel="00000000" w:rsidP="00000000" w:rsidRDefault="00000000" w:rsidRPr="00000000" w14:paraId="0000019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240" w:before="12"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Pistas</w:t>
      </w:r>
    </w:p>
    <w:p w:rsidR="00000000" w:rsidDel="00000000" w:rsidP="00000000" w:rsidRDefault="00000000" w:rsidRPr="00000000" w14:paraId="00000199">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Fibra de Palma</w:t>
      </w:r>
      <w:r w:rsidDel="00000000" w:rsidR="00000000" w:rsidRPr="00000000">
        <w:rPr>
          <w:rFonts w:ascii="Times New Roman" w:cs="Times New Roman" w:eastAsia="Times New Roman" w:hAnsi="Times New Roman"/>
          <w:sz w:val="24"/>
          <w:szCs w:val="24"/>
          <w:rtl w:val="0"/>
        </w:rPr>
        <w:t xml:space="preserve">: Pista 1500 m, afectación 9,81 ha, acceso 1000mx6m: 0,6 ha - 6000m2 (apta Avión Hidrante y Avión Sanitario) (Pista operativa)</w:t>
      </w:r>
    </w:p>
    <w:p w:rsidR="00000000" w:rsidDel="00000000" w:rsidP="00000000" w:rsidRDefault="00000000" w:rsidRPr="00000000" w14:paraId="0000019A">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B">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Guasapampa</w:t>
      </w:r>
      <w:r w:rsidDel="00000000" w:rsidR="00000000" w:rsidRPr="00000000">
        <w:rPr>
          <w:rFonts w:ascii="Times New Roman" w:cs="Times New Roman" w:eastAsia="Times New Roman" w:hAnsi="Times New Roman"/>
          <w:sz w:val="24"/>
          <w:szCs w:val="24"/>
          <w:rtl w:val="0"/>
        </w:rPr>
        <w:t xml:space="preserve">: Pista 1000 m, afectación 6,85 ha, acceso 615mx6m: 0,369ha - 3690m2 (Pista operativa)</w:t>
      </w:r>
    </w:p>
    <w:p w:rsidR="00000000" w:rsidDel="00000000" w:rsidP="00000000" w:rsidRDefault="00000000" w:rsidRPr="00000000" w14:paraId="0000019C">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D">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Chancani</w:t>
      </w:r>
      <w:r w:rsidDel="00000000" w:rsidR="00000000" w:rsidRPr="00000000">
        <w:rPr>
          <w:rFonts w:ascii="Times New Roman" w:cs="Times New Roman" w:eastAsia="Times New Roman" w:hAnsi="Times New Roman"/>
          <w:sz w:val="24"/>
          <w:szCs w:val="24"/>
          <w:rtl w:val="0"/>
        </w:rPr>
        <w:t xml:space="preserve">: Pista 1100 m, (apta Avión Hidrante y Avión Sanitario) (Pista operativa actualmente) </w:t>
      </w:r>
    </w:p>
    <w:p w:rsidR="00000000" w:rsidDel="00000000" w:rsidP="00000000" w:rsidRDefault="00000000" w:rsidRPr="00000000" w14:paraId="0000019E">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F">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Las Tapias</w:t>
      </w:r>
      <w:r w:rsidDel="00000000" w:rsidR="00000000" w:rsidRPr="00000000">
        <w:rPr>
          <w:rFonts w:ascii="Times New Roman" w:cs="Times New Roman" w:eastAsia="Times New Roman" w:hAnsi="Times New Roman"/>
          <w:sz w:val="24"/>
          <w:szCs w:val="24"/>
          <w:rtl w:val="0"/>
        </w:rPr>
        <w:t xml:space="preserve">: Pista 1164 m, afectación 7,32 ha, acceso 66mx6m: 0.0396ha - 396 m2 (apta Avión Hidrante y Avión Sanitario) (Pista a construir)</w:t>
      </w:r>
    </w:p>
    <w:p w:rsidR="00000000" w:rsidDel="00000000" w:rsidP="00000000" w:rsidRDefault="00000000" w:rsidRPr="00000000" w14:paraId="000001A0">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1">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Tanque Australiano 300.000 lts.</w:t>
      </w:r>
    </w:p>
    <w:p w:rsidR="00000000" w:rsidDel="00000000" w:rsidP="00000000" w:rsidRDefault="00000000" w:rsidRPr="00000000" w14:paraId="000001A2">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Perforación. </w:t>
      </w:r>
    </w:p>
    <w:p w:rsidR="00000000" w:rsidDel="00000000" w:rsidP="00000000" w:rsidRDefault="00000000" w:rsidRPr="00000000" w14:paraId="000001A3">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Contenedor habitable.</w:t>
      </w:r>
    </w:p>
    <w:p w:rsidR="00000000" w:rsidDel="00000000" w:rsidP="00000000" w:rsidRDefault="00000000" w:rsidRPr="00000000" w14:paraId="000001A4">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Alambrado perimetral.</w:t>
      </w:r>
    </w:p>
    <w:p w:rsidR="00000000" w:rsidDel="00000000" w:rsidP="00000000" w:rsidRDefault="00000000" w:rsidRPr="00000000" w14:paraId="000001A5">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Antena de Comunicación</w:t>
      </w:r>
    </w:p>
    <w:p w:rsidR="00000000" w:rsidDel="00000000" w:rsidP="00000000" w:rsidRDefault="00000000" w:rsidRPr="00000000" w14:paraId="000001A6">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 obras no conllevan excavaciones Estas instalaciones se aplican a las 4 bases operativas.</w:t>
      </w:r>
    </w:p>
    <w:p w:rsidR="00000000" w:rsidDel="00000000" w:rsidP="00000000" w:rsidRDefault="00000000" w:rsidRPr="00000000" w14:paraId="000001A7">
      <w:pPr>
        <w:keepNext w:val="1"/>
        <w:keepLines w:val="1"/>
        <w:pBdr>
          <w:top w:space="0" w:sz="0" w:val="nil"/>
          <w:left w:space="0" w:sz="0" w:val="nil"/>
          <w:bottom w:space="0" w:sz="0" w:val="nil"/>
          <w:right w:space="0" w:sz="0" w:val="nil"/>
          <w:between w:space="0" w:sz="0" w:val="nil"/>
        </w:pBdr>
        <w:spacing w:after="80" w:before="360" w:lineRule="auto"/>
        <w:jc w:val="both"/>
        <w:rPr/>
      </w:pP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Pr>
        <w:drawing>
          <wp:inline distB="114300" distT="114300" distL="114300" distR="114300">
            <wp:extent cx="5019957" cy="3934046"/>
            <wp:effectExtent b="0" l="0" r="0" t="0"/>
            <wp:docPr id="370" name="image8.jpg"/>
            <a:graphic>
              <a:graphicData uri="http://schemas.openxmlformats.org/drawingml/2006/picture">
                <pic:pic>
                  <pic:nvPicPr>
                    <pic:cNvPr id="0" name="image8.jpg"/>
                    <pic:cNvPicPr preferRelativeResize="0"/>
                  </pic:nvPicPr>
                  <pic:blipFill>
                    <a:blip r:embed="rId19"/>
                    <a:srcRect b="0" l="5844" r="5842" t="0"/>
                    <a:stretch>
                      <a:fillRect/>
                    </a:stretch>
                  </pic:blipFill>
                  <pic:spPr>
                    <a:xfrm>
                      <a:off x="0" y="0"/>
                      <a:ext cx="5019957" cy="3934046"/>
                    </a:xfrm>
                    <a:prstGeom prst="rect"/>
                    <a:ln/>
                  </pic:spPr>
                </pic:pic>
              </a:graphicData>
            </a:graphic>
          </wp:inline>
        </w:drawing>
      </w:r>
      <w:r w:rsidDel="00000000" w:rsidR="00000000" w:rsidRPr="00000000">
        <w:rPr>
          <w:rtl w:val="0"/>
        </w:rPr>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10. Modelo de Base operativa</w:t>
      </w:r>
    </w:p>
    <w:p w:rsidR="00000000" w:rsidDel="00000000" w:rsidP="00000000" w:rsidRDefault="00000000" w:rsidRPr="00000000" w14:paraId="000001A9">
      <w:pPr>
        <w:keepNext w:val="1"/>
        <w:keepLines w:val="1"/>
        <w:pBdr>
          <w:top w:space="0" w:sz="0" w:val="nil"/>
          <w:left w:space="0" w:sz="0" w:val="nil"/>
          <w:bottom w:space="0" w:sz="0" w:val="nil"/>
          <w:right w:space="0" w:sz="0" w:val="nil"/>
          <w:between w:space="0" w:sz="0" w:val="nil"/>
        </w:pBdr>
        <w:spacing w:after="80" w:before="360" w:lineRule="auto"/>
        <w:jc w:val="both"/>
        <w:rPr>
          <w:rFonts w:ascii="Times New Roman" w:cs="Times New Roman" w:eastAsia="Times New Roman" w:hAnsi="Times New Roman"/>
          <w:i w:val="1"/>
          <w:color w:val="1f497d"/>
          <w:sz w:val="24"/>
          <w:szCs w:val="24"/>
        </w:rPr>
      </w:pPr>
      <w:r w:rsidDel="00000000" w:rsidR="00000000" w:rsidRPr="00000000">
        <w:rPr>
          <w:rtl w:val="0"/>
        </w:rPr>
      </w:r>
    </w:p>
    <w:p w:rsidR="00000000" w:rsidDel="00000000" w:rsidP="00000000" w:rsidRDefault="00000000" w:rsidRPr="00000000" w14:paraId="000001AA">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1rvwp1q" w:id="75"/>
      <w:bookmarkEnd w:id="7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6.3 Pasos de Acción Preventiva Contra Incendios</w:t>
      </w:r>
    </w:p>
    <w:p w:rsidR="00000000" w:rsidDel="00000000" w:rsidP="00000000" w:rsidRDefault="00000000" w:rsidRPr="00000000" w14:paraId="000001A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Los pasos de acción preventiva contra incendios brindarán la infraestructura suficiente para favorecer la prevención y control temprano de los incendios serranos en la zona, permitiendo rápido acceso a los brigadistas a través de la mejora estratégica de senderos/huellas preexistentes.</w:t>
      </w:r>
    </w:p>
    <w:p w:rsidR="00000000" w:rsidDel="00000000" w:rsidP="00000000" w:rsidRDefault="00000000" w:rsidRPr="00000000" w14:paraId="000001A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Estos Pasos de acción Preventiva Contra Incendios serán efectuados al Sur de la Provincia de Córdoba en la Sierra de Los Comechingones. Los mismos se complementarán con las picadas contra incendios que realicen los productores.</w:t>
      </w:r>
    </w:p>
    <w:p w:rsidR="00000000" w:rsidDel="00000000" w:rsidP="00000000" w:rsidRDefault="00000000" w:rsidRPr="00000000" w14:paraId="000001A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zona a mejorar se localiza sobre el flanco oriental de la Sierra de Comechingones, delimitada al sur por la Ruta Provincial N°30, al este por la Ruta Provincial N°23, al oeste por el límite provincial entre San Luis y Córdoba y al norte por el límite homónimo del Plutón de Alpa Corral, en el cruce de la Rutas Provincial N°23 y Ruta Provincial N°11.</w:t>
      </w:r>
    </w:p>
    <w:p w:rsidR="00000000" w:rsidDel="00000000" w:rsidP="00000000" w:rsidRDefault="00000000" w:rsidRPr="00000000" w14:paraId="000001AE">
      <w:pPr>
        <w:spacing w:after="240" w:before="240" w:line="288" w:lineRule="auto"/>
        <w:jc w:val="both"/>
        <w:rPr>
          <w:rFonts w:ascii="Times New Roman" w:cs="Times New Roman" w:eastAsia="Times New Roman" w:hAnsi="Times New Roman"/>
          <w:color w:val="000000"/>
          <w:sz w:val="24"/>
          <w:szCs w:val="24"/>
        </w:rPr>
      </w:pPr>
      <w:bookmarkStart w:colFirst="0" w:colLast="0" w:name="_heading=h.40t2srz" w:id="76"/>
      <w:bookmarkEnd w:id="76"/>
      <w:r w:rsidDel="00000000" w:rsidR="00000000" w:rsidRPr="00000000">
        <w:rPr>
          <w:rFonts w:ascii="Times New Roman" w:cs="Times New Roman" w:eastAsia="Times New Roman" w:hAnsi="Times New Roman"/>
          <w:color w:val="000000"/>
          <w:sz w:val="24"/>
          <w:szCs w:val="24"/>
          <w:rtl w:val="0"/>
        </w:rPr>
        <w:t xml:space="preserve">De esta manera, los pasos quedarán integrados a las Rutas Primarias, Secundarias y Terciarias existentes y con un rápido acceso a la Base Operativa Piedra Blanca. Los mismos se componen de dos tipos de corredores:</w:t>
      </w:r>
    </w:p>
    <w:p w:rsidR="00000000" w:rsidDel="00000000" w:rsidP="00000000" w:rsidRDefault="00000000" w:rsidRPr="00000000" w14:paraId="000001AF">
      <w:pPr>
        <w:keepNext w:val="1"/>
        <w:widowControl w:val="0"/>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0">
      <w:pPr>
        <w:keepNext w:val="1"/>
        <w:widowControl w:val="0"/>
        <w:numPr>
          <w:ilvl w:val="0"/>
          <w:numId w:val="8"/>
        </w:numPr>
        <w:spacing w:line="240" w:lineRule="auto"/>
        <w:ind w:left="0" w:firstLine="0"/>
        <w:jc w:val="both"/>
        <w:rPr>
          <w:rFonts w:ascii="Calibri" w:cs="Calibri" w:eastAsia="Calibri" w:hAnsi="Calibri"/>
          <w:sz w:val="24"/>
          <w:szCs w:val="24"/>
        </w:rPr>
      </w:pPr>
      <w:bookmarkStart w:colFirst="0" w:colLast="0" w:name="_heading=h.2fyd2zs" w:id="77"/>
      <w:bookmarkEnd w:id="77"/>
      <w:r w:rsidDel="00000000" w:rsidR="00000000" w:rsidRPr="00000000">
        <w:rPr>
          <w:rFonts w:ascii="Times New Roman" w:cs="Times New Roman" w:eastAsia="Times New Roman" w:hAnsi="Times New Roman"/>
          <w:sz w:val="24"/>
          <w:szCs w:val="24"/>
          <w:rtl w:val="0"/>
        </w:rPr>
        <w:t xml:space="preserve">Corredores (Verde): 78,60 km.</w:t>
      </w:r>
      <w:r w:rsidDel="00000000" w:rsidR="00000000" w:rsidRPr="00000000">
        <w:rPr>
          <w:rtl w:val="0"/>
        </w:rPr>
      </w:r>
    </w:p>
    <w:p w:rsidR="00000000" w:rsidDel="00000000" w:rsidP="00000000" w:rsidRDefault="00000000" w:rsidRPr="00000000" w14:paraId="000001B1">
      <w:pPr>
        <w:keepNext w:val="1"/>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200" w:before="0" w:line="240" w:lineRule="auto"/>
        <w:ind w:left="36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v3nd7l" w:id="78"/>
      <w:bookmarkEnd w:id="7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Corredores Centrales (Rojo): 29 km.</w:t>
      </w:r>
    </w:p>
    <w:p w:rsidR="00000000" w:rsidDel="00000000" w:rsidP="00000000" w:rsidRDefault="00000000" w:rsidRPr="00000000" w14:paraId="000001B2">
      <w:pPr>
        <w:widowControl w:val="0"/>
        <w:pBdr>
          <w:top w:space="0" w:sz="0" w:val="nil"/>
          <w:left w:space="0" w:sz="0" w:val="nil"/>
          <w:bottom w:space="0" w:sz="0" w:val="nil"/>
          <w:right w:space="0" w:sz="0" w:val="nil"/>
          <w:between w:space="0" w:sz="0" w:val="nil"/>
        </w:pBdr>
        <w:spacing w:before="9" w:line="246" w:lineRule="auto"/>
        <w:ind w:right="939"/>
        <w:jc w:val="both"/>
        <w:rPr>
          <w:rFonts w:ascii="Calibri" w:cs="Calibri" w:eastAsia="Calibri" w:hAnsi="Calibri"/>
          <w:i w:val="1"/>
          <w:color w:val="1f497d"/>
        </w:rPr>
      </w:pPr>
      <w:bookmarkStart w:colFirst="0" w:colLast="0" w:name="_heading=h.3f3avve" w:id="79"/>
      <w:bookmarkEnd w:id="79"/>
      <w:r w:rsidDel="00000000" w:rsidR="00000000" w:rsidRPr="00000000">
        <w:rPr>
          <w:rtl w:val="0"/>
        </w:rPr>
      </w:r>
    </w:p>
    <w:p w:rsidR="00000000" w:rsidDel="00000000" w:rsidP="00000000" w:rsidRDefault="00000000" w:rsidRPr="00000000" w14:paraId="000001B3">
      <w:pPr>
        <w:pBdr>
          <w:top w:space="0" w:sz="0" w:val="nil"/>
          <w:left w:space="0" w:sz="0" w:val="nil"/>
          <w:bottom w:space="0" w:sz="0" w:val="nil"/>
          <w:right w:space="0" w:sz="0" w:val="nil"/>
          <w:between w:space="0" w:sz="0" w:val="nil"/>
        </w:pBdr>
        <w:spacing w:after="200" w:line="240" w:lineRule="auto"/>
        <w:jc w:val="both"/>
        <w:rPr/>
      </w:pPr>
      <w:bookmarkStart w:colFirst="0" w:colLast="0" w:name="_heading=h.c24b2jvk1e0s" w:id="80"/>
      <w:bookmarkEnd w:id="80"/>
      <w:r w:rsidDel="00000000" w:rsidR="00000000" w:rsidRPr="00000000">
        <w:rPr>
          <w:rtl w:val="0"/>
        </w:rPr>
      </w:r>
    </w:p>
    <w:p w:rsidR="00000000" w:rsidDel="00000000" w:rsidP="00000000" w:rsidRDefault="00000000" w:rsidRPr="00000000" w14:paraId="000001B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4bvk7pj" w:id="81"/>
      <w:bookmarkEnd w:id="8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6.4 Banco de Germoplasma y viveros.</w:t>
      </w:r>
    </w:p>
    <w:p w:rsidR="00000000" w:rsidDel="00000000" w:rsidP="00000000" w:rsidRDefault="00000000" w:rsidRPr="00000000" w14:paraId="000001B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Tantos los Viveros como el Banco de Germoplasma se construirán en instituciones de la provincia de córdoba. En el caso de los viveros, estos se construirán en el predio de la Universidad de Rio Cuarto, en un predio del Ministerio de Agricultura, Ganadería y Pesca de Villa María del Río Seco y en el Cuartel de Bomberos de Salsacate. Para el caso de los Bancos de Germoplasma no se construirá ninguna infraestructura nueva, sino que se equipará  dos salas con elementos para la refrigeración de semillas, tratamiento y preparación. Las salas se ubican en los predios del MAyG de Villa de María de Rio Seco y en el predio de la UNRC, respectivamente.</w:t>
      </w:r>
    </w:p>
    <w:p w:rsidR="00000000" w:rsidDel="00000000" w:rsidP="00000000" w:rsidRDefault="00000000" w:rsidRPr="00000000" w14:paraId="000001B6">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1664s55" w:id="82"/>
      <w:bookmarkEnd w:id="8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6.5 Pérdida de otros activos afectados y/o medios de subsistencia  </w:t>
      </w:r>
    </w:p>
    <w:p w:rsidR="00000000" w:rsidDel="00000000" w:rsidP="00000000" w:rsidRDefault="00000000" w:rsidRPr="00000000" w14:paraId="000001B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marco de los relevamientos realizados durante la formulación de la EIAS se identificó una superficie de 1.9 ha de cultivos de maíz en el predio afectado por la construcción de la base operativa ¨Las Tapias¨. Est</w:t>
      </w:r>
      <w:r w:rsidDel="00000000" w:rsidR="00000000" w:rsidRPr="00000000">
        <w:rPr>
          <w:rFonts w:ascii="Times New Roman" w:cs="Times New Roman" w:eastAsia="Times New Roman" w:hAnsi="Times New Roman"/>
          <w:sz w:val="24"/>
          <w:szCs w:val="24"/>
          <w:rtl w:val="0"/>
        </w:rPr>
        <w:t xml:space="preserve">a</w:t>
      </w:r>
      <w:r w:rsidDel="00000000" w:rsidR="00000000" w:rsidRPr="00000000">
        <w:rPr>
          <w:rFonts w:ascii="Times New Roman" w:cs="Times New Roman" w:eastAsia="Times New Roman" w:hAnsi="Times New Roman"/>
          <w:color w:val="000000"/>
          <w:sz w:val="24"/>
          <w:szCs w:val="24"/>
          <w:rtl w:val="0"/>
        </w:rPr>
        <w:t xml:space="preserve"> información se actualizará en el marco de la realización del Censo Socioeconómico a realizarse durante los primeros dos meses de la etapa de ejecución del proyecto (Ver punto 10.4 Censo Socioeconómico). </w:t>
      </w:r>
    </w:p>
    <w:p w:rsidR="00000000" w:rsidDel="00000000" w:rsidP="00000000" w:rsidRDefault="00000000" w:rsidRPr="00000000" w14:paraId="000001B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Cabe destacar que el uso del suelo</w:t>
      </w:r>
      <w:r w:rsidDel="00000000" w:rsidR="00000000" w:rsidRPr="00000000">
        <w:rPr>
          <w:rFonts w:ascii="Times New Roman" w:cs="Times New Roman" w:eastAsia="Times New Roman" w:hAnsi="Times New Roman"/>
          <w:sz w:val="24"/>
          <w:szCs w:val="24"/>
          <w:rtl w:val="0"/>
        </w:rPr>
        <w:t xml:space="preserve"> de los pasos</w:t>
      </w:r>
      <w:r w:rsidDel="00000000" w:rsidR="00000000" w:rsidRPr="00000000">
        <w:rPr>
          <w:rFonts w:ascii="Times New Roman" w:cs="Times New Roman" w:eastAsia="Times New Roman" w:hAnsi="Times New Roman"/>
          <w:color w:val="000000"/>
          <w:sz w:val="24"/>
          <w:szCs w:val="24"/>
          <w:rtl w:val="0"/>
        </w:rPr>
        <w:t xml:space="preserve"> es eminentemente ganadero, </w:t>
      </w:r>
      <w:r w:rsidDel="00000000" w:rsidR="00000000" w:rsidRPr="00000000">
        <w:rPr>
          <w:rFonts w:ascii="Times New Roman" w:cs="Times New Roman" w:eastAsia="Times New Roman" w:hAnsi="Times New Roman"/>
          <w:sz w:val="24"/>
          <w:szCs w:val="24"/>
          <w:rtl w:val="0"/>
        </w:rPr>
        <w:t xml:space="preserve">estos</w:t>
      </w:r>
      <w:r w:rsidDel="00000000" w:rsidR="00000000" w:rsidRPr="00000000">
        <w:rPr>
          <w:rFonts w:ascii="Times New Roman" w:cs="Times New Roman" w:eastAsia="Times New Roman" w:hAnsi="Times New Roman"/>
          <w:color w:val="000000"/>
          <w:sz w:val="24"/>
          <w:szCs w:val="24"/>
          <w:rtl w:val="0"/>
        </w:rPr>
        <w:t xml:space="preserve"> se realizan sobre huella preexistente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w:t>
      </w:r>
      <w:r w:rsidDel="00000000" w:rsidR="00000000" w:rsidRPr="00000000">
        <w:rPr>
          <w:rFonts w:ascii="Times New Roman" w:cs="Times New Roman" w:eastAsia="Times New Roman" w:hAnsi="Times New Roman"/>
          <w:color w:val="000000"/>
          <w:sz w:val="24"/>
          <w:szCs w:val="24"/>
          <w:rtl w:val="0"/>
        </w:rPr>
        <w:t xml:space="preserve">as locaciones donde están ubicadas 3 de las pistas, denominadas zona norte, ya se utilizan como bases de aterrizaje,  por lo cual no es esperable una afectación de este tipo. En relación a la afectación a cultivos identificada y otras posibles afectaciones del tipo, el PGAS contempla una medida orientada a plantear el avance de obra según el calendario de cosechas en el caso de identificarse cultivos en los terrenos afectados por obra. Ver medida de  EIAS ¨Calendario de Cosechas´. En caso de que no sea posible </w:t>
      </w:r>
      <w:r w:rsidDel="00000000" w:rsidR="00000000" w:rsidRPr="00000000">
        <w:rPr>
          <w:rFonts w:ascii="Times New Roman" w:cs="Times New Roman" w:eastAsia="Times New Roman" w:hAnsi="Times New Roman"/>
          <w:sz w:val="24"/>
          <w:szCs w:val="24"/>
          <w:rtl w:val="0"/>
        </w:rPr>
        <w:t xml:space="preserve">adecuar</w:t>
      </w:r>
      <w:r w:rsidDel="00000000" w:rsidR="00000000" w:rsidRPr="00000000">
        <w:rPr>
          <w:rFonts w:ascii="Times New Roman" w:cs="Times New Roman" w:eastAsia="Times New Roman" w:hAnsi="Times New Roman"/>
          <w:color w:val="000000"/>
          <w:sz w:val="24"/>
          <w:szCs w:val="24"/>
          <w:rtl w:val="0"/>
        </w:rPr>
        <w:t xml:space="preserve"> los tiempos de obra a la cosecha se procederá a calcular y compensar las pérdidas por única vez, con el cargo a la provincia. La compensación se calcula a valor del mercado al momento de la ejecución.      </w:t>
      </w:r>
    </w:p>
    <w:p w:rsidR="00000000" w:rsidDel="00000000" w:rsidP="00000000" w:rsidRDefault="00000000" w:rsidRPr="00000000" w14:paraId="000001B9">
      <w:pPr>
        <w:pBdr>
          <w:top w:space="0" w:sz="0" w:val="nil"/>
          <w:left w:space="0" w:sz="0" w:val="nil"/>
          <w:bottom w:space="0" w:sz="0" w:val="nil"/>
          <w:right w:space="0" w:sz="0" w:val="nil"/>
          <w:between w:space="0" w:sz="0" w:val="nil"/>
        </w:pBdr>
        <w:spacing w:after="200" w:line="240" w:lineRule="auto"/>
        <w:jc w:val="both"/>
        <w:rPr/>
      </w:pPr>
      <w:r w:rsidDel="00000000" w:rsidR="00000000" w:rsidRPr="00000000">
        <w:rPr>
          <w:rtl w:val="0"/>
        </w:rPr>
      </w:r>
    </w:p>
    <w:p w:rsidR="00000000" w:rsidDel="00000000" w:rsidP="00000000" w:rsidRDefault="00000000" w:rsidRPr="00000000" w14:paraId="000001BA">
      <w:pPr>
        <w:keepNext w:val="1"/>
        <w:keepLines w:val="1"/>
        <w:pageBreakBefore w:val="0"/>
        <w:widowControl w:val="0"/>
        <w:pBdr>
          <w:top w:space="0" w:sz="0" w:val="nil"/>
          <w:left w:space="0" w:sz="0" w:val="nil"/>
          <w:bottom w:space="0" w:sz="0" w:val="nil"/>
          <w:right w:space="0" w:sz="0" w:val="nil"/>
          <w:between w:space="0" w:sz="0" w:val="nil"/>
        </w:pBdr>
        <w:shd w:fill="auto" w:val="clear"/>
        <w:spacing w:after="240" w:before="120" w:line="240" w:lineRule="auto"/>
        <w:ind w:left="284"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q5sasy" w:id="83"/>
      <w:bookmarkEnd w:id="8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7. Descripción de las alternativas estudiadas para evitar o reducir al mínimo la afectación y justificación de la infraestructura y la traza mencionada. </w:t>
      </w:r>
    </w:p>
    <w:p w:rsidR="00000000" w:rsidDel="00000000" w:rsidP="00000000" w:rsidRDefault="00000000" w:rsidRPr="00000000" w14:paraId="000001B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Tanto las Bases Operativas, como los Pasos de Acción Preventiva Contra Incendios seleccionados se consensuaron con criterio técnico, de forma consulta con organizaciones como la DPA y ETAC, ya que la instalación de una base con pista de aterrizaje tiene que responder a una estrategia territorial y diferentes factores técnicos.</w:t>
      </w:r>
    </w:p>
    <w:p w:rsidR="00000000" w:rsidDel="00000000" w:rsidP="00000000" w:rsidRDefault="00000000" w:rsidRPr="00000000" w14:paraId="000001B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Durante la formulación del proyecto se evaluaron diferentes alternativas para algunas de estas infraestructuras.</w:t>
      </w:r>
    </w:p>
    <w:p w:rsidR="00000000" w:rsidDel="00000000" w:rsidP="00000000" w:rsidRDefault="00000000" w:rsidRPr="00000000" w14:paraId="000001B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Cabe mencionar que estas Bases Operativas ubicadas estratégicamente en la zona de riesgo de incendios se complementan con infraestructura ya existente para la lucha contra incendios. De igual manera, los Pasos de Acción Preventiva Contra Incendios propuestos se complementan a las rutas primarias, secundarias y terciarias existentes en proximidad a la zona de intervención. La conectividad de la infraestructura a desarrollar con la infraestructura preexistente fue un aspecto que se ponderó en la evaluación de alternativas. </w:t>
      </w:r>
    </w:p>
    <w:p w:rsidR="00000000" w:rsidDel="00000000" w:rsidP="00000000" w:rsidRDefault="00000000" w:rsidRPr="00000000" w14:paraId="000001BE">
      <w:pPr>
        <w:spacing w:after="240" w:before="240" w:line="288"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En el caso de los viveros forestales y Banco de Germoplasma, estarán destinados específicamente a generar material vegetal para la remediación de los daños por incendio, pero se complementan con la Red de Viveros Forestales que posee la Provincia de Córdoba</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BF">
      <w:pPr>
        <w:widowControl w:val="0"/>
        <w:pBdr>
          <w:top w:space="0" w:sz="0" w:val="nil"/>
          <w:left w:space="0" w:sz="0" w:val="nil"/>
          <w:bottom w:space="0" w:sz="0" w:val="nil"/>
          <w:right w:space="0" w:sz="0" w:val="nil"/>
          <w:between w:space="0" w:sz="0" w:val="nil"/>
        </w:pBdr>
        <w:spacing w:before="249" w:line="248.00000000000006" w:lineRule="auto"/>
        <w:ind w:left="379" w:right="939"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C0">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25b2l0r" w:id="84"/>
      <w:bookmarkEnd w:id="8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7.1 Alternativa 1 </w:t>
      </w:r>
    </w:p>
    <w:p w:rsidR="00000000" w:rsidDel="00000000" w:rsidP="00000000" w:rsidRDefault="00000000" w:rsidRPr="00000000" w14:paraId="000001C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primera alternativa evaluada consideró una mayor cantidad de bases operativas</w:t>
      </w:r>
    </w:p>
    <w:p w:rsidR="00000000" w:rsidDel="00000000" w:rsidP="00000000" w:rsidRDefault="00000000" w:rsidRPr="00000000" w14:paraId="000001C2">
      <w:pPr>
        <w:numPr>
          <w:ilvl w:val="0"/>
          <w:numId w:val="11"/>
        </w:numPr>
        <w:spacing w:after="120" w:before="120" w:lineRule="auto"/>
        <w:ind w:left="426" w:hanging="360"/>
        <w:jc w:val="both"/>
        <w:rPr>
          <w:rFonts w:ascii="Calibri" w:cs="Calibri" w:eastAsia="Calibri" w:hAnsi="Calibri"/>
          <w:b w:val="1"/>
          <w:i w:val="1"/>
        </w:rPr>
      </w:pPr>
      <w:r w:rsidDel="00000000" w:rsidR="00000000" w:rsidRPr="00000000">
        <w:rPr>
          <w:rFonts w:ascii="Calibri" w:cs="Calibri" w:eastAsia="Calibri" w:hAnsi="Calibri"/>
          <w:b w:val="1"/>
          <w:i w:val="1"/>
          <w:rtl w:val="0"/>
        </w:rPr>
        <w:t xml:space="preserve">Bases Operativas Zona Norte: </w:t>
      </w:r>
    </w:p>
    <w:p w:rsidR="00000000" w:rsidDel="00000000" w:rsidP="00000000" w:rsidRDefault="00000000" w:rsidRPr="00000000" w14:paraId="000001C3">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Villa del Soto:</w:t>
      </w:r>
      <w:r w:rsidDel="00000000" w:rsidR="00000000" w:rsidRPr="00000000">
        <w:rPr>
          <w:rFonts w:ascii="Times New Roman" w:cs="Times New Roman" w:eastAsia="Times New Roman" w:hAnsi="Times New Roman"/>
          <w:sz w:val="24"/>
          <w:szCs w:val="24"/>
          <w:rtl w:val="0"/>
        </w:rPr>
        <w:t xml:space="preserve"> Se encuentra en predio de la Municipalidad de Villa del Soto, la misma se encuentra operativa.</w:t>
      </w:r>
    </w:p>
    <w:p w:rsidR="00000000" w:rsidDel="00000000" w:rsidP="00000000" w:rsidRDefault="00000000" w:rsidRPr="00000000" w14:paraId="000001C4">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Guasapampa</w:t>
      </w:r>
      <w:r w:rsidDel="00000000" w:rsidR="00000000" w:rsidRPr="00000000">
        <w:rPr>
          <w:rFonts w:ascii="Times New Roman" w:cs="Times New Roman" w:eastAsia="Times New Roman" w:hAnsi="Times New Roman"/>
          <w:sz w:val="24"/>
          <w:szCs w:val="24"/>
          <w:rtl w:val="0"/>
        </w:rPr>
        <w:t xml:space="preserve">: La misma es privada, en la Estancia El Durazno. La pista se encuentra operativa. El dueño ofreció la cesión . </w:t>
      </w:r>
    </w:p>
    <w:p w:rsidR="00000000" w:rsidDel="00000000" w:rsidP="00000000" w:rsidRDefault="00000000" w:rsidRPr="00000000" w14:paraId="000001C5">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Villa Dolores:</w:t>
      </w:r>
      <w:r w:rsidDel="00000000" w:rsidR="00000000" w:rsidRPr="00000000">
        <w:rPr>
          <w:rFonts w:ascii="Times New Roman" w:cs="Times New Roman" w:eastAsia="Times New Roman" w:hAnsi="Times New Roman"/>
          <w:sz w:val="24"/>
          <w:szCs w:val="24"/>
          <w:rtl w:val="0"/>
        </w:rPr>
        <w:t xml:space="preserve"> La misma se encuentra operativa y funciona en el aeroclub que se encuentra junto con el aeropuerto.</w:t>
      </w:r>
    </w:p>
    <w:p w:rsidR="00000000" w:rsidDel="00000000" w:rsidP="00000000" w:rsidRDefault="00000000" w:rsidRPr="00000000" w14:paraId="000001C6">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Chancaní:</w:t>
      </w:r>
      <w:r w:rsidDel="00000000" w:rsidR="00000000" w:rsidRPr="00000000">
        <w:rPr>
          <w:rFonts w:ascii="Times New Roman" w:cs="Times New Roman" w:eastAsia="Times New Roman" w:hAnsi="Times New Roman"/>
          <w:sz w:val="24"/>
          <w:szCs w:val="24"/>
          <w:rtl w:val="0"/>
        </w:rPr>
        <w:t xml:space="preserve"> Se encuentra dentro del Parque Provincial Chancaní en funcionamiento y en terrenos fiscales de la provincia.</w:t>
      </w:r>
    </w:p>
    <w:p w:rsidR="00000000" w:rsidDel="00000000" w:rsidP="00000000" w:rsidRDefault="00000000" w:rsidRPr="00000000" w14:paraId="000001C7">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Mina Clavero:</w:t>
      </w:r>
      <w:r w:rsidDel="00000000" w:rsidR="00000000" w:rsidRPr="00000000">
        <w:rPr>
          <w:rFonts w:ascii="Times New Roman" w:cs="Times New Roman" w:eastAsia="Times New Roman" w:hAnsi="Times New Roman"/>
          <w:sz w:val="24"/>
          <w:szCs w:val="24"/>
          <w:rtl w:val="0"/>
        </w:rPr>
        <w:t xml:space="preserve"> Debe ser acondicionada, pertenece al Aeródromo Municipal.</w:t>
      </w:r>
    </w:p>
    <w:p w:rsidR="00000000" w:rsidDel="00000000" w:rsidP="00000000" w:rsidRDefault="00000000" w:rsidRPr="00000000" w14:paraId="000001C8">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Villa de María de Río Seco</w:t>
      </w:r>
      <w:r w:rsidDel="00000000" w:rsidR="00000000" w:rsidRPr="00000000">
        <w:rPr>
          <w:rFonts w:ascii="Times New Roman" w:cs="Times New Roman" w:eastAsia="Times New Roman" w:hAnsi="Times New Roman"/>
          <w:sz w:val="24"/>
          <w:szCs w:val="24"/>
          <w:rtl w:val="0"/>
        </w:rPr>
        <w:t xml:space="preserve">: Se proyecta emplazar la pista y base operativa en un campo del Ministerio de Agricultura y Ganadería de la Provincia de Córdoba, ubicado en la localidad de Villa de María del Departamento Río Seco. Allí el Ministerio cuenta con un campo que cuenta con infraestructura que debe refuncionalizarse.</w:t>
      </w:r>
    </w:p>
    <w:p w:rsidR="00000000" w:rsidDel="00000000" w:rsidP="00000000" w:rsidRDefault="00000000" w:rsidRPr="00000000" w14:paraId="000001C9">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Chamicó:</w:t>
      </w:r>
      <w:r w:rsidDel="00000000" w:rsidR="00000000" w:rsidRPr="00000000">
        <w:rPr>
          <w:rFonts w:ascii="Times New Roman" w:cs="Times New Roman" w:eastAsia="Times New Roman" w:hAnsi="Times New Roman"/>
          <w:sz w:val="24"/>
          <w:szCs w:val="24"/>
          <w:rtl w:val="0"/>
        </w:rPr>
        <w:t xml:space="preserve"> Pista nueva proyectada, se encuentra en terreno privado.</w:t>
      </w:r>
    </w:p>
    <w:p w:rsidR="00000000" w:rsidDel="00000000" w:rsidP="00000000" w:rsidRDefault="00000000" w:rsidRPr="00000000" w14:paraId="000001CA">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B">
      <w:pPr>
        <w:numPr>
          <w:ilvl w:val="0"/>
          <w:numId w:val="11"/>
        </w:numPr>
        <w:spacing w:after="120" w:before="120" w:lineRule="auto"/>
        <w:ind w:left="426" w:hanging="360"/>
        <w:jc w:val="both"/>
        <w:rPr>
          <w:rFonts w:ascii="Calibri" w:cs="Calibri" w:eastAsia="Calibri" w:hAnsi="Calibri"/>
          <w:b w:val="1"/>
          <w:i w:val="1"/>
        </w:rPr>
      </w:pPr>
      <w:r w:rsidDel="00000000" w:rsidR="00000000" w:rsidRPr="00000000">
        <w:rPr>
          <w:rFonts w:ascii="Calibri" w:cs="Calibri" w:eastAsia="Calibri" w:hAnsi="Calibri"/>
          <w:b w:val="1"/>
          <w:i w:val="1"/>
          <w:rtl w:val="0"/>
        </w:rPr>
        <w:t xml:space="preserve">Bases Operativas zona Sur:</w:t>
      </w:r>
    </w:p>
    <w:p w:rsidR="00000000" w:rsidDel="00000000" w:rsidP="00000000" w:rsidRDefault="00000000" w:rsidRPr="00000000" w14:paraId="000001CC">
      <w:pPr>
        <w:widowControl w:val="0"/>
        <w:pBdr>
          <w:top w:space="0" w:sz="0" w:val="nil"/>
          <w:left w:space="0" w:sz="0" w:val="nil"/>
          <w:bottom w:space="0" w:sz="0" w:val="nil"/>
          <w:right w:space="0" w:sz="0" w:val="nil"/>
          <w:between w:space="0" w:sz="0" w:val="nil"/>
        </w:pBdr>
        <w:spacing w:before="169" w:line="248.00000000000006" w:lineRule="auto"/>
        <w:ind w:left="380" w:right="937" w:hanging="1.00000000000001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Piedra Blanca/ Las Tapias. </w:t>
      </w:r>
      <w:r w:rsidDel="00000000" w:rsidR="00000000" w:rsidRPr="00000000">
        <w:rPr>
          <w:rFonts w:ascii="Times New Roman" w:cs="Times New Roman" w:eastAsia="Times New Roman" w:hAnsi="Times New Roman"/>
          <w:sz w:val="24"/>
          <w:szCs w:val="24"/>
          <w:rtl w:val="0"/>
        </w:rPr>
        <w:t xml:space="preserve">Se estudiaron 2 opciones en diferentes cuentas pertenecientes al mismo productor.  </w:t>
      </w:r>
    </w:p>
    <w:p w:rsidR="00000000" w:rsidDel="00000000" w:rsidP="00000000" w:rsidRDefault="00000000" w:rsidRPr="00000000" w14:paraId="000001CD">
      <w:pPr>
        <w:spacing w:after="120" w:before="12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Rio de los Sauces</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operativa. </w:t>
      </w:r>
    </w:p>
    <w:p w:rsidR="00000000" w:rsidDel="00000000" w:rsidP="00000000" w:rsidRDefault="00000000" w:rsidRPr="00000000" w14:paraId="000001CE">
      <w:pPr>
        <w:spacing w:after="120" w:before="12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F">
      <w:pPr>
        <w:numPr>
          <w:ilvl w:val="0"/>
          <w:numId w:val="10"/>
        </w:numPr>
        <w:spacing w:after="120" w:before="120" w:lineRule="auto"/>
        <w:ind w:left="425" w:hanging="425"/>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Pasos de Acción Preventiva Contra Incendios:</w:t>
      </w:r>
    </w:p>
    <w:p w:rsidR="00000000" w:rsidDel="00000000" w:rsidP="00000000" w:rsidRDefault="00000000" w:rsidRPr="00000000" w14:paraId="000001D0">
      <w:pPr>
        <w:spacing w:after="120" w:before="120" w:lineRule="auto"/>
        <w:ind w:left="425" w:firstLine="5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establecieron tres tipos de corredores (Verde, Amarillo y Rojo) compuestos por un corredor central y tres laterales. </w:t>
      </w:r>
    </w:p>
    <w:p w:rsidR="00000000" w:rsidDel="00000000" w:rsidP="00000000" w:rsidRDefault="00000000" w:rsidRPr="00000000" w14:paraId="000001D1">
      <w:pPr>
        <w:spacing w:after="120" w:before="120" w:lineRule="auto"/>
        <w:ind w:left="425" w:firstLine="55"/>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2">
      <w:pPr>
        <w:numPr>
          <w:ilvl w:val="0"/>
          <w:numId w:val="10"/>
        </w:numPr>
        <w:pBdr>
          <w:top w:space="0" w:sz="0" w:val="nil"/>
          <w:left w:space="0" w:sz="0" w:val="nil"/>
          <w:bottom w:space="0" w:sz="0" w:val="nil"/>
          <w:right w:space="0" w:sz="0" w:val="nil"/>
          <w:between w:space="0" w:sz="0" w:val="nil"/>
        </w:pBdr>
        <w:spacing w:after="120" w:before="120" w:lineRule="auto"/>
        <w:ind w:left="425" w:hanging="425"/>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Viveros forestales: </w:t>
      </w:r>
    </w:p>
    <w:p w:rsidR="00000000" w:rsidDel="00000000" w:rsidP="00000000" w:rsidRDefault="00000000" w:rsidRPr="00000000" w14:paraId="000001D3">
      <w:pPr>
        <w:spacing w:after="120" w:before="120" w:lineRule="auto"/>
        <w:ind w:left="425"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Construcción de 4 viveros forestales en el territorio Provincial.  Las alternativas planteadas fueron instalar las estructuras en el campus del Ministerio de Agricultura y Ganadería de Villa María de Río Seco y en la localidad de las Tapias en el terreno de la escuela rural  Centro Educativo Eustaquia Valentina de Echenique. Una tercera opción fue por el pedido del Cuartel de Bomberos Voluntarios 144 de la Localidad de Salsacate y la cuarta opción en el predio de la Universidad de Río Cuarto.  </w:t>
      </w:r>
    </w:p>
    <w:p w:rsidR="00000000" w:rsidDel="00000000" w:rsidP="00000000" w:rsidRDefault="00000000" w:rsidRPr="00000000" w14:paraId="000001D4">
      <w:pPr>
        <w:spacing w:after="120" w:before="120" w:lineRule="auto"/>
        <w:ind w:left="425"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5">
      <w:pPr>
        <w:numPr>
          <w:ilvl w:val="0"/>
          <w:numId w:val="10"/>
        </w:numPr>
        <w:pBdr>
          <w:top w:space="0" w:sz="0" w:val="nil"/>
          <w:left w:space="0" w:sz="0" w:val="nil"/>
          <w:bottom w:space="0" w:sz="0" w:val="nil"/>
          <w:right w:space="0" w:sz="0" w:val="nil"/>
          <w:between w:space="0" w:sz="0" w:val="nil"/>
        </w:pBdr>
        <w:spacing w:after="120" w:before="120" w:lineRule="auto"/>
        <w:ind w:left="425" w:hanging="425"/>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Banco de Germoplasma:</w:t>
      </w:r>
    </w:p>
    <w:p w:rsidR="00000000" w:rsidDel="00000000" w:rsidP="00000000" w:rsidRDefault="00000000" w:rsidRPr="00000000" w14:paraId="000001D6">
      <w:pPr>
        <w:spacing w:after="120" w:before="120" w:lineRule="auto"/>
        <w:ind w:left="425"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Como primera y única alternativa se tuvo en cuenta el Predio de Villa de María de Río Seco, predio propio del MAyG ya que por la disponibilidad y la zona donde se encuentra lo hace ideal para la instalación de este banco. </w:t>
      </w:r>
    </w:p>
    <w:p w:rsidR="00000000" w:rsidDel="00000000" w:rsidP="00000000" w:rsidRDefault="00000000" w:rsidRPr="00000000" w14:paraId="000001D7">
      <w:pPr>
        <w:spacing w:after="120" w:before="12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D8">
      <w:pPr>
        <w:widowControl w:val="0"/>
        <w:pBdr>
          <w:top w:space="0" w:sz="0" w:val="nil"/>
          <w:left w:space="0" w:sz="0" w:val="nil"/>
          <w:bottom w:space="0" w:sz="0" w:val="nil"/>
          <w:right w:space="0" w:sz="0" w:val="nil"/>
          <w:between w:space="0" w:sz="0" w:val="nil"/>
        </w:pBdr>
        <w:spacing w:before="12" w:line="240" w:lineRule="auto"/>
        <w:jc w:val="both"/>
        <w:rPr>
          <w:rFonts w:ascii="Times New Roman" w:cs="Times New Roman" w:eastAsia="Times New Roman" w:hAnsi="Times New Roman"/>
          <w:sz w:val="24"/>
          <w:szCs w:val="24"/>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1D9">
      <w:pPr>
        <w:keepNext w:val="1"/>
        <w:spacing w:after="120" w:before="120" w:lineRule="auto"/>
        <w:jc w:val="center"/>
        <w:rPr/>
      </w:pPr>
      <w:r w:rsidDel="00000000" w:rsidR="00000000" w:rsidRPr="00000000">
        <w:rPr>
          <w:rFonts w:ascii="Calibri" w:cs="Calibri" w:eastAsia="Calibri" w:hAnsi="Calibri"/>
          <w:highlight w:val="yellow"/>
        </w:rPr>
        <w:drawing>
          <wp:inline distB="0" distT="0" distL="0" distR="0">
            <wp:extent cx="3777553" cy="2403898"/>
            <wp:effectExtent b="0" l="0" r="0" t="0"/>
            <wp:docPr id="371" name="image20.png"/>
            <a:graphic>
              <a:graphicData uri="http://schemas.openxmlformats.org/drawingml/2006/picture">
                <pic:pic>
                  <pic:nvPicPr>
                    <pic:cNvPr id="0" name="image20.png"/>
                    <pic:cNvPicPr preferRelativeResize="0"/>
                  </pic:nvPicPr>
                  <pic:blipFill>
                    <a:blip r:embed="rId20"/>
                    <a:srcRect b="22524" l="35810" r="11574" t="11773"/>
                    <a:stretch>
                      <a:fillRect/>
                    </a:stretch>
                  </pic:blipFill>
                  <pic:spPr>
                    <a:xfrm>
                      <a:off x="0" y="0"/>
                      <a:ext cx="3777553" cy="2403898"/>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11. Bases operativas norte. Alternativa 1. </w:t>
      </w:r>
    </w:p>
    <w:p w:rsidR="00000000" w:rsidDel="00000000" w:rsidP="00000000" w:rsidRDefault="00000000" w:rsidRPr="00000000" w14:paraId="000001DB">
      <w:pPr>
        <w:keepNext w:val="1"/>
        <w:spacing w:after="120" w:before="120" w:lineRule="auto"/>
        <w:jc w:val="center"/>
        <w:rPr/>
      </w:pPr>
      <w:r w:rsidDel="00000000" w:rsidR="00000000" w:rsidRPr="00000000">
        <w:rPr>
          <w:rFonts w:ascii="Calibri" w:cs="Calibri" w:eastAsia="Calibri" w:hAnsi="Calibri"/>
          <w:highlight w:val="yellow"/>
        </w:rPr>
        <w:drawing>
          <wp:inline distB="114300" distT="114300" distL="114300" distR="114300">
            <wp:extent cx="3896106" cy="2505320"/>
            <wp:effectExtent b="0" l="0" r="0" t="0"/>
            <wp:docPr id="372" name="image14.png"/>
            <a:graphic>
              <a:graphicData uri="http://schemas.openxmlformats.org/drawingml/2006/picture">
                <pic:pic>
                  <pic:nvPicPr>
                    <pic:cNvPr id="0" name="image14.png"/>
                    <pic:cNvPicPr preferRelativeResize="0"/>
                  </pic:nvPicPr>
                  <pic:blipFill>
                    <a:blip r:embed="rId21"/>
                    <a:srcRect b="12366" l="22129" r="25869" t="20704"/>
                    <a:stretch>
                      <a:fillRect/>
                    </a:stretch>
                  </pic:blipFill>
                  <pic:spPr>
                    <a:xfrm>
                      <a:off x="0" y="0"/>
                      <a:ext cx="3896106" cy="250532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12. Bases operativas Sur. Alternativa 1. </w:t>
      </w:r>
    </w:p>
    <w:p w:rsidR="00000000" w:rsidDel="00000000" w:rsidP="00000000" w:rsidRDefault="00000000" w:rsidRPr="00000000" w14:paraId="000001DD">
      <w:pPr>
        <w:keepNext w:val="1"/>
        <w:spacing w:after="120" w:before="120" w:line="240" w:lineRule="auto"/>
        <w:jc w:val="center"/>
        <w:rPr>
          <w:rFonts w:ascii="Calibri" w:cs="Calibri" w:eastAsia="Calibri" w:hAnsi="Calibri"/>
          <w:b w:val="1"/>
          <w:i w:val="1"/>
          <w:color w:val="1f497d"/>
          <w:sz w:val="18"/>
          <w:szCs w:val="18"/>
        </w:rPr>
      </w:pPr>
      <w:r w:rsidDel="00000000" w:rsidR="00000000" w:rsidRPr="00000000">
        <w:rPr>
          <w:rtl w:val="0"/>
        </w:rPr>
      </w:r>
    </w:p>
    <w:p w:rsidR="00000000" w:rsidDel="00000000" w:rsidP="00000000" w:rsidRDefault="00000000" w:rsidRPr="00000000" w14:paraId="000001DE">
      <w:pPr>
        <w:keepNext w:val="1"/>
        <w:spacing w:after="120" w:before="120" w:line="240" w:lineRule="auto"/>
        <w:jc w:val="center"/>
        <w:rPr/>
      </w:pPr>
      <w:r w:rsidDel="00000000" w:rsidR="00000000" w:rsidRPr="00000000">
        <w:rPr>
          <w:rFonts w:ascii="Calibri" w:cs="Calibri" w:eastAsia="Calibri" w:hAnsi="Calibri"/>
          <w:b w:val="1"/>
        </w:rPr>
        <w:drawing>
          <wp:inline distB="114300" distT="114300" distL="114300" distR="114300">
            <wp:extent cx="3734024" cy="2562379"/>
            <wp:effectExtent b="0" l="0" r="0" t="0"/>
            <wp:docPr id="373" name="image4.jpg"/>
            <a:graphic>
              <a:graphicData uri="http://schemas.openxmlformats.org/drawingml/2006/picture">
                <pic:pic>
                  <pic:nvPicPr>
                    <pic:cNvPr id="0" name="image4.jpg"/>
                    <pic:cNvPicPr preferRelativeResize="0"/>
                  </pic:nvPicPr>
                  <pic:blipFill>
                    <a:blip r:embed="rId22"/>
                    <a:srcRect b="3442" l="27484" r="0" t="8247"/>
                    <a:stretch>
                      <a:fillRect/>
                    </a:stretch>
                  </pic:blipFill>
                  <pic:spPr>
                    <a:xfrm>
                      <a:off x="0" y="0"/>
                      <a:ext cx="3734024" cy="2562379"/>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13. Pasos de Acción Preventiva contra Incendios Alternativa 1. </w:t>
      </w:r>
    </w:p>
    <w:p w:rsidR="00000000" w:rsidDel="00000000" w:rsidP="00000000" w:rsidRDefault="00000000" w:rsidRPr="00000000" w14:paraId="000001E0">
      <w:pPr>
        <w:spacing w:after="120" w:before="120" w:lineRule="auto"/>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1E1">
      <w:pPr>
        <w:keepNext w:val="1"/>
        <w:spacing w:after="120" w:before="120" w:lineRule="auto"/>
        <w:jc w:val="center"/>
        <w:rPr/>
      </w:pPr>
      <w:r w:rsidDel="00000000" w:rsidR="00000000" w:rsidRPr="00000000">
        <w:rPr>
          <w:rFonts w:ascii="Calibri" w:cs="Calibri" w:eastAsia="Calibri" w:hAnsi="Calibri"/>
          <w:highlight w:val="yellow"/>
        </w:rPr>
        <w:drawing>
          <wp:inline distB="114300" distT="114300" distL="114300" distR="114300">
            <wp:extent cx="3743483" cy="1943182"/>
            <wp:effectExtent b="0" l="0" r="0" t="0"/>
            <wp:docPr id="374" name="image21.png"/>
            <a:graphic>
              <a:graphicData uri="http://schemas.openxmlformats.org/drawingml/2006/picture">
                <pic:pic>
                  <pic:nvPicPr>
                    <pic:cNvPr id="0" name="image21.png"/>
                    <pic:cNvPicPr preferRelativeResize="0"/>
                  </pic:nvPicPr>
                  <pic:blipFill>
                    <a:blip r:embed="rId23"/>
                    <a:srcRect b="15672" l="5988" r="7061" t="18027"/>
                    <a:stretch>
                      <a:fillRect/>
                    </a:stretch>
                  </pic:blipFill>
                  <pic:spPr>
                    <a:xfrm>
                      <a:off x="0" y="0"/>
                      <a:ext cx="3743483" cy="1943182"/>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14. Vivero. Alternativa 1 zona de las tapias</w:t>
      </w:r>
    </w:p>
    <w:p w:rsidR="00000000" w:rsidDel="00000000" w:rsidP="00000000" w:rsidRDefault="00000000" w:rsidRPr="00000000" w14:paraId="000001E3">
      <w:pPr>
        <w:pBdr>
          <w:top w:space="0" w:sz="0" w:val="nil"/>
          <w:left w:space="0" w:sz="0" w:val="nil"/>
          <w:bottom w:space="0" w:sz="0" w:val="nil"/>
          <w:right w:space="0" w:sz="0" w:val="nil"/>
          <w:between w:space="0" w:sz="0" w:val="nil"/>
        </w:pBdr>
        <w:spacing w:after="200" w:line="240" w:lineRule="auto"/>
        <w:jc w:val="center"/>
        <w:rPr>
          <w:rFonts w:ascii="Calibri" w:cs="Calibri" w:eastAsia="Calibri" w:hAnsi="Calibri"/>
          <w:i w:val="1"/>
          <w:color w:val="1f497d"/>
          <w:sz w:val="18"/>
          <w:szCs w:val="18"/>
          <w:highlight w:val="yellow"/>
        </w:rPr>
      </w:pPr>
      <w:r w:rsidDel="00000000" w:rsidR="00000000" w:rsidRPr="00000000">
        <w:rPr>
          <w:rtl w:val="0"/>
        </w:rPr>
      </w:r>
    </w:p>
    <w:p w:rsidR="00000000" w:rsidDel="00000000" w:rsidP="00000000" w:rsidRDefault="00000000" w:rsidRPr="00000000" w14:paraId="000001E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kgcv8k" w:id="85"/>
      <w:bookmarkEnd w:id="8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7.2 Alternativa 2 Definitiva</w:t>
      </w:r>
      <w:r w:rsidDel="00000000" w:rsidR="00000000" w:rsidRPr="00000000">
        <w:rPr>
          <w:rtl w:val="0"/>
        </w:rPr>
      </w:r>
    </w:p>
    <w:p w:rsidR="00000000" w:rsidDel="00000000" w:rsidP="00000000" w:rsidRDefault="00000000" w:rsidRPr="00000000" w14:paraId="000001E5">
      <w:pPr>
        <w:widowControl w:val="0"/>
        <w:pBdr>
          <w:top w:space="0" w:sz="0" w:val="nil"/>
          <w:left w:space="0" w:sz="0" w:val="nil"/>
          <w:bottom w:space="0" w:sz="0" w:val="nil"/>
          <w:right w:space="0" w:sz="0" w:val="nil"/>
          <w:between w:space="0" w:sz="0" w:val="nil"/>
        </w:pBdr>
        <w:spacing w:line="240" w:lineRule="auto"/>
        <w:ind w:left="380"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E6">
      <w:pPr>
        <w:spacing w:after="240" w:before="240" w:line="288" w:lineRule="auto"/>
        <w:jc w:val="both"/>
        <w:rPr>
          <w:rFonts w:ascii="Times New Roman" w:cs="Times New Roman" w:eastAsia="Times New Roman" w:hAnsi="Times New Roman"/>
          <w:color w:val="000000"/>
          <w:sz w:val="24"/>
          <w:szCs w:val="24"/>
        </w:rPr>
      </w:pPr>
      <w:bookmarkStart w:colFirst="0" w:colLast="0" w:name="_heading=h.488uthg" w:id="86"/>
      <w:bookmarkEnd w:id="86"/>
      <w:r w:rsidDel="00000000" w:rsidR="00000000" w:rsidRPr="00000000">
        <w:rPr>
          <w:rFonts w:ascii="Times New Roman" w:cs="Times New Roman" w:eastAsia="Times New Roman" w:hAnsi="Times New Roman"/>
          <w:color w:val="000000"/>
          <w:sz w:val="24"/>
          <w:szCs w:val="24"/>
          <w:rtl w:val="0"/>
        </w:rPr>
        <w:t xml:space="preserve">Después de evaluar ambas alternativas con criterios de eficiencia técnica, conectividad, riesgos ambientales y sociales y presupuesto se </w:t>
      </w:r>
      <w:r w:rsidDel="00000000" w:rsidR="00000000" w:rsidRPr="00000000">
        <w:rPr>
          <w:rFonts w:ascii="Times New Roman" w:cs="Times New Roman" w:eastAsia="Times New Roman" w:hAnsi="Times New Roman"/>
          <w:sz w:val="24"/>
          <w:szCs w:val="24"/>
          <w:rtl w:val="0"/>
        </w:rPr>
        <w:t xml:space="preserve">consensuó</w:t>
      </w:r>
      <w:r w:rsidDel="00000000" w:rsidR="00000000" w:rsidRPr="00000000">
        <w:rPr>
          <w:rFonts w:ascii="Times New Roman" w:cs="Times New Roman" w:eastAsia="Times New Roman" w:hAnsi="Times New Roman"/>
          <w:color w:val="000000"/>
          <w:sz w:val="24"/>
          <w:szCs w:val="24"/>
          <w:rtl w:val="0"/>
        </w:rPr>
        <w:t xml:space="preserve"> con el ETAC y la DPA avanzar con la segunda alternativa de proyecto, que es la que es la evaluada por la EIAS del Proyecto.  Con respecto a las Bases Operativas del Sur, se descartó la alternativa de Río de Los Sauces. Si bien se cuenta con una pista operativa y que requiere de equipamiento, la misma se encuentra alejada de la zona de incendios y la zona donde se realizarán los pasos de acción preventiva contra incendios, de esta manera los vuelos tienen menor eficiencia en relación al tiempo de vuelo y cantidad de descargas de agua que se puede realizar. Por otro lado, las dimensiones y condiciones de la pista ejecutada no permiten la acción del avión sanitario con el que cuenta la Provincia de Córdoba, lo cual es un factor muy importante que se tuvo en cuenta, ya que la intención es que estas bases operativas cuenten con una pista de uso múltiple, para lo cual requiere de al menos 1200 m de largo y estar nivelada                                                                                                                                                                                                                                                                                                                                                                                                                                                                                                                                                                                                                                                                                                                                                                                                                                                                                                                                                                                                                                                                                                                                                                                                                                                                                                                                                                                                                                                                                                                                                                                                                                                                                                                                                                                                                                                                                                                                                                                                                                                                                                                                                                                                                                                                                                                                                                                                                                                                                                                                                                                                                                                                                                                                                                                                                                                                                                                                                                                                                                                                                                                                                                                                                                                                                                                                                                                                                                                                                                                                                                                                                                                                                                                                                                                                                                                                                                                                                                                                                                                                                                                                                                                                                                                                                                                                                                                                                                                                                                                                                                                                                                                                                                                                                                                                                                                                                                                                                                                                                                                                                                                                                                                                                              </w:t>
      </w:r>
    </w:p>
    <w:p w:rsidR="00000000" w:rsidDel="00000000" w:rsidP="00000000" w:rsidRDefault="00000000" w:rsidRPr="00000000" w14:paraId="000001E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 las dos opciones de Piedra Blanca pertenecientes a cuentas del mismo productor, se escogió la primera opción ya que se considera que la segunda posibilidad afectaba más superficie en relación a la cantidad de hectáreas de la cuenta-</w:t>
      </w:r>
    </w:p>
    <w:p w:rsidR="00000000" w:rsidDel="00000000" w:rsidP="00000000" w:rsidRDefault="00000000" w:rsidRPr="00000000" w14:paraId="000001E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relación a las Bases Operativas planificadas en el Norte de la Provincial, se planteó la alternativa de asentar una de las Bases Operativas en uno de los campos propiedad del Ministerio de Agricultura y Ganadería de la Provincia de Córdoba, ubicado en Villa de María de Río Seco. Esta alternativa fue descartada debido a que el terreno no cuenta con las dimensiones requeridas para maniobrar eficientemente las aeronaves y la imposibilidad de usar el avión sanitario.</w:t>
      </w:r>
    </w:p>
    <w:p w:rsidR="00000000" w:rsidDel="00000000" w:rsidP="00000000" w:rsidRDefault="00000000" w:rsidRPr="00000000" w14:paraId="000001E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La selección final fue realizada en base a la falta de equipamiento de las pistas existentes. Se consideró la necesidad de plantear Bases Operativas estratégicas para el control de incendios teniendo como premisas la existencia de terrenos aptos técnica y legalmente para la construcción/equipamiento de pistas próximas a las zonas de riesgo de incendios,  la posibilidad de tener combustible y la disponibilidad de agua en esos puntos.</w:t>
      </w:r>
    </w:p>
    <w:p w:rsidR="00000000" w:rsidDel="00000000" w:rsidP="00000000" w:rsidRDefault="00000000" w:rsidRPr="00000000" w14:paraId="000001E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Los Pasos de Acción Preventiva Contra Incendios fueron ajustados a los senderos/huellas existentes en la zona de riesgo de incendio, adecuándose a las necesidades de acceso a la zona de incendio, de manera tal que generen un impacto significativo en el rápido control de los mismos y a su vez que se ajuste al presupuesto disponible.</w:t>
      </w:r>
    </w:p>
    <w:p w:rsidR="00000000" w:rsidDel="00000000" w:rsidP="00000000" w:rsidRDefault="00000000" w:rsidRPr="00000000" w14:paraId="000001EB">
      <w:pPr>
        <w:spacing w:after="240" w:before="240" w:line="288" w:lineRule="auto"/>
        <w:jc w:val="both"/>
        <w:rPr>
          <w:rFonts w:ascii="Times New Roman" w:cs="Times New Roman" w:eastAsia="Times New Roman" w:hAnsi="Times New Roman"/>
          <w:color w:val="000000"/>
          <w:sz w:val="24"/>
          <w:szCs w:val="24"/>
        </w:rPr>
        <w:sectPr>
          <w:headerReference r:id="rId24" w:type="default"/>
          <w:footerReference r:id="rId25" w:type="default"/>
          <w:pgSz w:h="16820" w:w="11900" w:orient="portrait"/>
          <w:pgMar w:bottom="872" w:top="736" w:left="1440" w:right="1440" w:header="0" w:footer="720"/>
          <w:pgNumType w:start="1"/>
        </w:sectPr>
      </w:pPr>
      <w:r w:rsidDel="00000000" w:rsidR="00000000" w:rsidRPr="00000000">
        <w:rPr>
          <w:rFonts w:ascii="Times New Roman" w:cs="Times New Roman" w:eastAsia="Times New Roman" w:hAnsi="Times New Roman"/>
          <w:color w:val="000000"/>
          <w:sz w:val="24"/>
          <w:szCs w:val="24"/>
          <w:rtl w:val="0"/>
        </w:rPr>
        <w:t xml:space="preserve">La ubicación de los Viveros y el Banco de Germoplasma se plantearon en zonas de necesidad y que poseen la infraestructura y el personal necesario para las tareas diarias a llevar adelante. Además, se tuvo en cuenta que los mismos se encuentren en terrenos de propiedad provincial o de Asociación Civil perteneciente a Bomberos Voluntarios y terrenos de la Universidad Nacional de Río Cuarto.</w:t>
      </w:r>
    </w:p>
    <w:p w:rsidR="00000000" w:rsidDel="00000000" w:rsidP="00000000" w:rsidRDefault="00000000" w:rsidRPr="00000000" w14:paraId="000001EC">
      <w:pPr>
        <w:widowControl w:val="0"/>
        <w:spacing w:after="240" w:before="12"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D">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4g0dwd" w:id="87"/>
      <w:bookmarkEnd w:id="8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8. Marco Legal e Institucional </w:t>
      </w:r>
    </w:p>
    <w:p w:rsidR="00000000" w:rsidDel="00000000" w:rsidP="00000000" w:rsidRDefault="00000000" w:rsidRPr="00000000" w14:paraId="000001EE">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1jlao46" w:id="88"/>
      <w:bookmarkEnd w:id="8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t xml:space="preserve">8.1 Tratados internacionales </w:t>
      </w:r>
    </w:p>
    <w:p w:rsidR="00000000" w:rsidDel="00000000" w:rsidP="00000000" w:rsidRDefault="00000000" w:rsidRPr="00000000" w14:paraId="000001E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la última reforma de la Constitución Argentina (en 1994), se otorgó jerarquía constitucional a los Tratados Internacionales sobre Derechos Humanos. Estos Tratados, enunciados en el artículo 75, inciso 22, poseen rango constitucional y los gobiernos en los  distintos niveles deben velar por el cumplimiento de las obligaciones internacionales  asumidas a través de dichos instrumentos. </w:t>
      </w:r>
    </w:p>
    <w:p w:rsidR="00000000" w:rsidDel="00000000" w:rsidP="00000000" w:rsidRDefault="00000000" w:rsidRPr="00000000" w14:paraId="000001F0">
      <w:pPr>
        <w:widowControl w:val="0"/>
        <w:pBdr>
          <w:top w:space="0" w:sz="0" w:val="nil"/>
          <w:left w:space="0" w:sz="0" w:val="nil"/>
          <w:bottom w:space="0" w:sz="0" w:val="nil"/>
          <w:right w:space="0" w:sz="0" w:val="nil"/>
          <w:between w:space="0" w:sz="0" w:val="nil"/>
        </w:pBdr>
        <w:spacing w:before="168" w:line="248.00000000000006" w:lineRule="auto"/>
        <w:ind w:right="94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En línea con lo anterior se desarrolla una tabla con los Tratados que tienen relación con la temática de estudio.</w:t>
      </w:r>
      <w:r w:rsidDel="00000000" w:rsidR="00000000" w:rsidRPr="00000000">
        <w:rPr>
          <w:rtl w:val="0"/>
        </w:rPr>
      </w:r>
    </w:p>
    <w:p w:rsidR="00000000" w:rsidDel="00000000" w:rsidP="00000000" w:rsidRDefault="00000000" w:rsidRPr="00000000" w14:paraId="000001F1">
      <w:pPr>
        <w:widowControl w:val="0"/>
        <w:pBdr>
          <w:top w:space="0" w:sz="0" w:val="nil"/>
          <w:left w:space="0" w:sz="0" w:val="nil"/>
          <w:bottom w:space="0" w:sz="0" w:val="nil"/>
          <w:right w:space="0" w:sz="0" w:val="nil"/>
          <w:between w:space="0" w:sz="0" w:val="nil"/>
        </w:pBdr>
        <w:spacing w:before="168" w:line="248.00000000000006" w:lineRule="auto"/>
        <w:ind w:left="851" w:right="942"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2">
      <w:pPr>
        <w:widowControl w:val="0"/>
        <w:pBdr>
          <w:top w:space="0" w:sz="0" w:val="nil"/>
          <w:left w:space="0" w:sz="0" w:val="nil"/>
          <w:bottom w:space="0" w:sz="0" w:val="nil"/>
          <w:right w:space="0" w:sz="0" w:val="nil"/>
          <w:between w:space="0" w:sz="0" w:val="nil"/>
        </w:pBdr>
        <w:spacing w:before="168" w:line="248.00000000000006" w:lineRule="auto"/>
        <w:ind w:left="851" w:right="942"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before="168" w:line="248.00000000000006" w:lineRule="auto"/>
        <w:ind w:right="942"/>
        <w:jc w:val="both"/>
        <w:rPr/>
      </w:pPr>
      <w:r w:rsidDel="00000000" w:rsidR="00000000" w:rsidRPr="00000000">
        <w:rPr>
          <w:rtl w:val="0"/>
        </w:rPr>
      </w:r>
    </w:p>
    <w:p w:rsidR="00000000" w:rsidDel="00000000" w:rsidP="00000000" w:rsidRDefault="00000000" w:rsidRPr="00000000" w14:paraId="000001F4">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2 Marco Legal</w:t>
      </w:r>
    </w:p>
    <w:tbl>
      <w:tblPr>
        <w:tblStyle w:val="Table2"/>
        <w:tblW w:w="7993.0" w:type="dxa"/>
        <w:jc w:val="left"/>
        <w:tblInd w:w="86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37"/>
        <w:gridCol w:w="5156"/>
        <w:tblGridChange w:id="0">
          <w:tblGrid>
            <w:gridCol w:w="2837"/>
            <w:gridCol w:w="5156"/>
          </w:tblGrid>
        </w:tblGridChange>
      </w:tblGrid>
      <w:tr>
        <w:trPr>
          <w:cantSplit w:val="0"/>
          <w:trHeight w:val="553"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1F5">
            <w:pPr>
              <w:widowControl w:val="0"/>
              <w:ind w:left="116" w:firstLine="0"/>
              <w:jc w:val="both"/>
              <w:rPr>
                <w:color w:val="000000"/>
                <w:sz w:val="24"/>
                <w:szCs w:val="24"/>
              </w:rPr>
            </w:pPr>
            <w:r w:rsidDel="00000000" w:rsidR="00000000" w:rsidRPr="00000000">
              <w:rPr>
                <w:color w:val="000000"/>
                <w:sz w:val="24"/>
                <w:szCs w:val="24"/>
                <w:rtl w:val="0"/>
              </w:rPr>
              <w:t xml:space="preserve">Tratado                                   Descripción </w:t>
            </w:r>
          </w:p>
        </w:tc>
      </w:tr>
      <w:tr>
        <w:trPr>
          <w:cantSplit w:val="0"/>
          <w:trHeight w:val="280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F7">
            <w:pPr>
              <w:widowControl w:val="0"/>
              <w:spacing w:line="252.00000000000003" w:lineRule="auto"/>
              <w:ind w:left="119" w:right="197" w:firstLine="0"/>
              <w:jc w:val="both"/>
              <w:rPr>
                <w:color w:val="000000"/>
                <w:sz w:val="24"/>
                <w:szCs w:val="24"/>
              </w:rPr>
            </w:pPr>
            <w:r w:rsidDel="00000000" w:rsidR="00000000" w:rsidRPr="00000000">
              <w:rPr>
                <w:color w:val="000000"/>
                <w:sz w:val="24"/>
                <w:szCs w:val="24"/>
                <w:rtl w:val="0"/>
              </w:rPr>
              <w:t xml:space="preserve">Convención Americana  sobre Derechos Humanos  “Pacto de San José de  Costa Rica” (1969)</w:t>
            </w:r>
          </w:p>
        </w:tc>
        <w:tc>
          <w:tcPr>
            <w:shd w:fill="auto" w:val="clear"/>
            <w:tcMar>
              <w:top w:w="100.0" w:type="dxa"/>
              <w:left w:w="100.0" w:type="dxa"/>
              <w:bottom w:w="100.0" w:type="dxa"/>
              <w:right w:w="100.0" w:type="dxa"/>
            </w:tcMar>
          </w:tcPr>
          <w:p w:rsidR="00000000" w:rsidDel="00000000" w:rsidP="00000000" w:rsidRDefault="00000000" w:rsidRPr="00000000" w14:paraId="000001F8">
            <w:pPr>
              <w:widowControl w:val="0"/>
              <w:spacing w:line="252.00000000000003" w:lineRule="auto"/>
              <w:ind w:left="120" w:right="172" w:firstLine="0"/>
              <w:jc w:val="both"/>
              <w:rPr>
                <w:color w:val="000000"/>
                <w:sz w:val="24"/>
                <w:szCs w:val="24"/>
              </w:rPr>
            </w:pPr>
            <w:r w:rsidDel="00000000" w:rsidR="00000000" w:rsidRPr="00000000">
              <w:rPr>
                <w:color w:val="000000"/>
                <w:sz w:val="24"/>
                <w:szCs w:val="24"/>
                <w:rtl w:val="0"/>
              </w:rPr>
              <w:t xml:space="preserve">21. Toda persona tiene derecho al uso y goce de  sus bienes. La ley puede subordinar tal uso y goce  al interés social.  </w:t>
            </w:r>
          </w:p>
          <w:p w:rsidR="00000000" w:rsidDel="00000000" w:rsidP="00000000" w:rsidRDefault="00000000" w:rsidRPr="00000000" w14:paraId="000001F9">
            <w:pPr>
              <w:widowControl w:val="0"/>
              <w:spacing w:before="130" w:line="252.00000000000003" w:lineRule="auto"/>
              <w:ind w:left="113" w:right="58" w:firstLine="0"/>
              <w:jc w:val="both"/>
              <w:rPr>
                <w:color w:val="000000"/>
                <w:sz w:val="24"/>
                <w:szCs w:val="24"/>
              </w:rPr>
            </w:pPr>
            <w:r w:rsidDel="00000000" w:rsidR="00000000" w:rsidRPr="00000000">
              <w:rPr>
                <w:color w:val="000000"/>
                <w:sz w:val="24"/>
                <w:szCs w:val="24"/>
                <w:rtl w:val="0"/>
              </w:rPr>
              <w:t xml:space="preserve">Ninguna persona puede ser privada de sus bienes,  excepto mediante el pago de indemnización justa,  por razones de utilidad pública o de interés social y  en los casos y según las formas establecidas por la</w:t>
            </w:r>
            <w:r w:rsidDel="00000000" w:rsidR="00000000" w:rsidRPr="00000000">
              <w:rPr>
                <w:color w:val="000000"/>
                <w:sz w:val="24"/>
                <w:szCs w:val="24"/>
                <w:shd w:fill="bdd6ee" w:val="clear"/>
                <w:rtl w:val="0"/>
              </w:rPr>
              <w:t xml:space="preserve"> </w:t>
            </w:r>
            <w:r w:rsidDel="00000000" w:rsidR="00000000" w:rsidRPr="00000000">
              <w:rPr>
                <w:color w:val="000000"/>
                <w:sz w:val="24"/>
                <w:szCs w:val="24"/>
                <w:rtl w:val="0"/>
              </w:rPr>
              <w:t xml:space="preserve"> ley. </w:t>
            </w:r>
          </w:p>
        </w:tc>
      </w:tr>
      <w:tr>
        <w:trPr>
          <w:cantSplit w:val="0"/>
          <w:trHeight w:val="1887"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FA">
            <w:pPr>
              <w:widowControl w:val="0"/>
              <w:spacing w:line="252.00000000000003" w:lineRule="auto"/>
              <w:ind w:left="116" w:right="106" w:firstLine="0"/>
              <w:jc w:val="both"/>
              <w:rPr>
                <w:color w:val="000000"/>
                <w:sz w:val="24"/>
                <w:szCs w:val="24"/>
              </w:rPr>
            </w:pPr>
            <w:r w:rsidDel="00000000" w:rsidR="00000000" w:rsidRPr="00000000">
              <w:rPr>
                <w:color w:val="000000"/>
                <w:sz w:val="24"/>
                <w:szCs w:val="24"/>
                <w:rtl w:val="0"/>
              </w:rPr>
              <w:t xml:space="preserve">Declaración Americana de  los Derechos y Deberes del Hombre (1948) </w:t>
            </w:r>
          </w:p>
        </w:tc>
        <w:tc>
          <w:tcPr>
            <w:shd w:fill="auto" w:val="clear"/>
            <w:tcMar>
              <w:top w:w="100.0" w:type="dxa"/>
              <w:left w:w="100.0" w:type="dxa"/>
              <w:bottom w:w="100.0" w:type="dxa"/>
              <w:right w:w="100.0" w:type="dxa"/>
            </w:tcMar>
          </w:tcPr>
          <w:p w:rsidR="00000000" w:rsidDel="00000000" w:rsidP="00000000" w:rsidRDefault="00000000" w:rsidRPr="00000000" w14:paraId="000001FB">
            <w:pPr>
              <w:widowControl w:val="0"/>
              <w:ind w:left="116" w:firstLine="0"/>
              <w:jc w:val="both"/>
              <w:rPr>
                <w:color w:val="000000"/>
                <w:sz w:val="24"/>
                <w:szCs w:val="24"/>
              </w:rPr>
            </w:pPr>
            <w:r w:rsidDel="00000000" w:rsidR="00000000" w:rsidRPr="00000000">
              <w:rPr>
                <w:color w:val="000000"/>
                <w:sz w:val="24"/>
                <w:szCs w:val="24"/>
                <w:rtl w:val="0"/>
              </w:rPr>
              <w:t xml:space="preserve">Artículo XXIII:  </w:t>
            </w:r>
          </w:p>
          <w:p w:rsidR="00000000" w:rsidDel="00000000" w:rsidP="00000000" w:rsidRDefault="00000000" w:rsidRPr="00000000" w14:paraId="000001FC">
            <w:pPr>
              <w:widowControl w:val="0"/>
              <w:spacing w:before="143" w:line="252.00000000000003" w:lineRule="auto"/>
              <w:ind w:left="114" w:right="142" w:firstLine="0"/>
              <w:jc w:val="both"/>
              <w:rPr>
                <w:color w:val="000000"/>
                <w:sz w:val="24"/>
                <w:szCs w:val="24"/>
              </w:rPr>
            </w:pPr>
            <w:r w:rsidDel="00000000" w:rsidR="00000000" w:rsidRPr="00000000">
              <w:rPr>
                <w:color w:val="000000"/>
                <w:sz w:val="24"/>
                <w:szCs w:val="24"/>
                <w:rtl w:val="0"/>
              </w:rPr>
              <w:t xml:space="preserve">Toda persona tiene derecho a la propiedad privada  correspondiente a las necesidades esenciales de  una vida decorosa, que contribuya a mantener la</w:t>
            </w:r>
            <w:r w:rsidDel="00000000" w:rsidR="00000000" w:rsidRPr="00000000">
              <w:rPr>
                <w:color w:val="000000"/>
                <w:sz w:val="24"/>
                <w:szCs w:val="24"/>
                <w:shd w:fill="deeaf6" w:val="clear"/>
                <w:rtl w:val="0"/>
              </w:rPr>
              <w:t xml:space="preserve"> </w:t>
            </w:r>
            <w:r w:rsidDel="00000000" w:rsidR="00000000" w:rsidRPr="00000000">
              <w:rPr>
                <w:color w:val="000000"/>
                <w:sz w:val="24"/>
                <w:szCs w:val="24"/>
                <w:rtl w:val="0"/>
              </w:rPr>
              <w:t xml:space="preserve"> dignidad de la persona y del hogar </w:t>
            </w:r>
          </w:p>
        </w:tc>
      </w:tr>
      <w:tr>
        <w:trPr>
          <w:cantSplit w:val="0"/>
          <w:trHeight w:val="4316"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FD">
            <w:pPr>
              <w:widowControl w:val="0"/>
              <w:spacing w:line="252.00000000000003" w:lineRule="auto"/>
              <w:ind w:left="115" w:right="165" w:firstLine="0"/>
              <w:jc w:val="both"/>
              <w:rPr>
                <w:color w:val="000000"/>
                <w:sz w:val="24"/>
                <w:szCs w:val="24"/>
              </w:rPr>
            </w:pPr>
            <w:r w:rsidDel="00000000" w:rsidR="00000000" w:rsidRPr="00000000">
              <w:rPr>
                <w:color w:val="000000"/>
                <w:sz w:val="24"/>
                <w:szCs w:val="24"/>
                <w:rtl w:val="0"/>
              </w:rPr>
              <w:t xml:space="preserve">Declaración Universal de  Derechos Humanos de las Naciones Unidas (1948)</w:t>
            </w:r>
          </w:p>
        </w:tc>
        <w:tc>
          <w:tcPr>
            <w:shd w:fill="auto" w:val="clear"/>
            <w:tcMar>
              <w:top w:w="100.0" w:type="dxa"/>
              <w:left w:w="100.0" w:type="dxa"/>
              <w:bottom w:w="100.0" w:type="dxa"/>
              <w:right w:w="100.0" w:type="dxa"/>
            </w:tcMar>
          </w:tcPr>
          <w:p w:rsidR="00000000" w:rsidDel="00000000" w:rsidP="00000000" w:rsidRDefault="00000000" w:rsidRPr="00000000" w14:paraId="000001FE">
            <w:pPr>
              <w:widowControl w:val="0"/>
              <w:spacing w:line="252.00000000000003" w:lineRule="auto"/>
              <w:ind w:left="113" w:right="306" w:firstLine="0"/>
              <w:jc w:val="both"/>
              <w:rPr>
                <w:color w:val="000000"/>
                <w:sz w:val="24"/>
                <w:szCs w:val="24"/>
              </w:rPr>
            </w:pPr>
            <w:r w:rsidDel="00000000" w:rsidR="00000000" w:rsidRPr="00000000">
              <w:rPr>
                <w:color w:val="000000"/>
                <w:sz w:val="24"/>
                <w:szCs w:val="24"/>
                <w:rtl w:val="0"/>
              </w:rPr>
              <w:t xml:space="preserve">Artículo 17: 1. Toda persona tiene derecho a la  propiedad, individual y colectivamente. 2. Nadie  será Privado arbitrariamente de su propiedad.  </w:t>
            </w:r>
          </w:p>
          <w:p w:rsidR="00000000" w:rsidDel="00000000" w:rsidP="00000000" w:rsidRDefault="00000000" w:rsidRPr="00000000" w14:paraId="000001FF">
            <w:pPr>
              <w:keepNext w:val="1"/>
              <w:widowControl w:val="0"/>
              <w:spacing w:before="130" w:line="252.00000000000003" w:lineRule="auto"/>
              <w:ind w:left="116" w:right="107" w:firstLine="0"/>
              <w:jc w:val="both"/>
              <w:rPr>
                <w:color w:val="000000"/>
                <w:sz w:val="24"/>
                <w:szCs w:val="24"/>
              </w:rPr>
            </w:pPr>
            <w:r w:rsidDel="00000000" w:rsidR="00000000" w:rsidRPr="00000000">
              <w:rPr>
                <w:color w:val="000000"/>
                <w:sz w:val="24"/>
                <w:szCs w:val="24"/>
                <w:rtl w:val="0"/>
              </w:rPr>
              <w:t xml:space="preserve">Artículo 25: Toda persona tiene derecho a un nivel  de vida adecuado que le asegure, así como a su  familia, la salud y el bienestar, y en especial la  alimentación, el vestido, la vivienda, la asistencia  médica y los servicios sociales necesarios; tiene  asimismo derecho a los seguros en caso de  desempleo, enfermedad, invalidez, viudez, vejez u  otros casos de pérdida de sus medios de  subsistencia por circunstancias independientes de</w:t>
            </w:r>
            <w:r w:rsidDel="00000000" w:rsidR="00000000" w:rsidRPr="00000000">
              <w:rPr>
                <w:color w:val="000000"/>
                <w:sz w:val="24"/>
                <w:szCs w:val="24"/>
                <w:shd w:fill="bdd6ee" w:val="clear"/>
                <w:rtl w:val="0"/>
              </w:rPr>
              <w:t xml:space="preserve"> </w:t>
            </w:r>
            <w:r w:rsidDel="00000000" w:rsidR="00000000" w:rsidRPr="00000000">
              <w:rPr>
                <w:color w:val="000000"/>
                <w:sz w:val="24"/>
                <w:szCs w:val="24"/>
                <w:rtl w:val="0"/>
              </w:rPr>
              <w:t xml:space="preserve"> su voluntad. </w:t>
            </w:r>
          </w:p>
        </w:tc>
      </w:tr>
    </w:tbl>
    <w:p w:rsidR="00000000" w:rsidDel="00000000" w:rsidP="00000000" w:rsidRDefault="00000000" w:rsidRPr="00000000" w14:paraId="00000200">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4"/>
          <w:szCs w:val="24"/>
        </w:rPr>
      </w:pPr>
      <w:r w:rsidDel="00000000" w:rsidR="00000000" w:rsidRPr="00000000">
        <w:rPr>
          <w:rtl w:val="0"/>
        </w:rPr>
      </w:r>
    </w:p>
    <w:tbl>
      <w:tblPr>
        <w:tblStyle w:val="Table3"/>
        <w:tblW w:w="7993.0" w:type="dxa"/>
        <w:jc w:val="left"/>
        <w:tblInd w:w="868.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37"/>
        <w:gridCol w:w="5156"/>
        <w:tblGridChange w:id="0">
          <w:tblGrid>
            <w:gridCol w:w="2837"/>
            <w:gridCol w:w="5156"/>
          </w:tblGrid>
        </w:tblGridChange>
      </w:tblGrid>
      <w:tr>
        <w:trPr>
          <w:cantSplit w:val="0"/>
          <w:trHeight w:val="2680"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01">
            <w:pPr>
              <w:widowControl w:val="0"/>
              <w:spacing w:line="253" w:lineRule="auto"/>
              <w:ind w:left="116" w:right="451" w:firstLine="0"/>
              <w:jc w:val="both"/>
              <w:rPr>
                <w:color w:val="000000"/>
                <w:sz w:val="24"/>
                <w:szCs w:val="24"/>
              </w:rPr>
            </w:pPr>
            <w:r w:rsidDel="00000000" w:rsidR="00000000" w:rsidRPr="00000000">
              <w:rPr>
                <w:color w:val="000000"/>
                <w:sz w:val="24"/>
                <w:szCs w:val="24"/>
                <w:rtl w:val="0"/>
              </w:rPr>
              <w:t xml:space="preserve">Pacto Internacional de  Derechos Económicos,  Sociales y Culturales  </w:t>
            </w:r>
          </w:p>
          <w:p w:rsidR="00000000" w:rsidDel="00000000" w:rsidP="00000000" w:rsidRDefault="00000000" w:rsidRPr="00000000" w14:paraId="00000202">
            <w:pPr>
              <w:widowControl w:val="0"/>
              <w:spacing w:before="10" w:lineRule="auto"/>
              <w:ind w:left="124" w:firstLine="0"/>
              <w:jc w:val="both"/>
              <w:rPr>
                <w:color w:val="000000"/>
                <w:sz w:val="24"/>
                <w:szCs w:val="24"/>
              </w:rPr>
            </w:pPr>
            <w:r w:rsidDel="00000000" w:rsidR="00000000" w:rsidRPr="00000000">
              <w:rPr>
                <w:color w:val="000000"/>
                <w:sz w:val="24"/>
                <w:szCs w:val="24"/>
                <w:rtl w:val="0"/>
              </w:rPr>
              <w:t xml:space="preserve">(1966)</w:t>
            </w:r>
          </w:p>
        </w:tc>
        <w:tc>
          <w:tcPr>
            <w:shd w:fill="auto" w:val="clear"/>
            <w:tcMar>
              <w:top w:w="100.0" w:type="dxa"/>
              <w:left w:w="100.0" w:type="dxa"/>
              <w:bottom w:w="100.0" w:type="dxa"/>
              <w:right w:w="100.0" w:type="dxa"/>
            </w:tcMar>
          </w:tcPr>
          <w:p w:rsidR="00000000" w:rsidDel="00000000" w:rsidP="00000000" w:rsidRDefault="00000000" w:rsidRPr="00000000" w14:paraId="00000203">
            <w:pPr>
              <w:keepNext w:val="1"/>
              <w:widowControl w:val="0"/>
              <w:spacing w:line="252.00000000000003" w:lineRule="auto"/>
              <w:ind w:left="114" w:right="80" w:firstLine="0"/>
              <w:jc w:val="both"/>
              <w:rPr>
                <w:color w:val="000000"/>
                <w:sz w:val="24"/>
                <w:szCs w:val="24"/>
              </w:rPr>
            </w:pPr>
            <w:r w:rsidDel="00000000" w:rsidR="00000000" w:rsidRPr="00000000">
              <w:rPr>
                <w:color w:val="000000"/>
                <w:sz w:val="24"/>
                <w:szCs w:val="24"/>
                <w:rtl w:val="0"/>
              </w:rPr>
              <w:t xml:space="preserve">Artículo 11: Los Estados Partes en el presente  Pacto reconocen el derecho de toda persona a un  nivel de vida adecuado para sí y su familia, incluso  alimentación, vestido y vivienda adecuados, y a  una mejora continua de las condiciones de  existencia. Los Estados Partes tomarán medidas  apropiadas para asegurar la efectividad de est</w:t>
            </w:r>
            <w:r w:rsidDel="00000000" w:rsidR="00000000" w:rsidRPr="00000000">
              <w:rPr>
                <w:color w:val="000000"/>
                <w:sz w:val="24"/>
                <w:szCs w:val="24"/>
                <w:shd w:fill="deeaf6" w:val="clear"/>
                <w:rtl w:val="0"/>
              </w:rPr>
              <w:t xml:space="preserve">e </w:t>
            </w:r>
            <w:r w:rsidDel="00000000" w:rsidR="00000000" w:rsidRPr="00000000">
              <w:rPr>
                <w:color w:val="000000"/>
                <w:sz w:val="24"/>
                <w:szCs w:val="24"/>
                <w:rtl w:val="0"/>
              </w:rPr>
              <w:t xml:space="preserve"> derecho. </w:t>
            </w:r>
          </w:p>
        </w:tc>
      </w:tr>
    </w:tbl>
    <w:p w:rsidR="00000000" w:rsidDel="00000000" w:rsidP="00000000" w:rsidRDefault="00000000" w:rsidRPr="00000000" w14:paraId="00000204">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205">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3ky6rz" w:id="89"/>
      <w:bookmarkEnd w:id="8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8.2 Normativa Nacional </w:t>
      </w:r>
      <w:r w:rsidDel="00000000" w:rsidR="00000000" w:rsidRPr="00000000">
        <w:rPr>
          <w:rtl w:val="0"/>
        </w:rPr>
      </w:r>
    </w:p>
    <w:p w:rsidR="00000000" w:rsidDel="00000000" w:rsidP="00000000" w:rsidRDefault="00000000" w:rsidRPr="00000000" w14:paraId="00000206">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xvir7l" w:id="90"/>
      <w:bookmarkEnd w:id="9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8.2.1 Constitución Nacional </w:t>
      </w:r>
      <w:r w:rsidDel="00000000" w:rsidR="00000000" w:rsidRPr="00000000">
        <w:rPr>
          <w:rtl w:val="0"/>
        </w:rPr>
      </w:r>
    </w:p>
    <w:p w:rsidR="00000000" w:rsidDel="00000000" w:rsidP="00000000" w:rsidRDefault="00000000" w:rsidRPr="00000000" w14:paraId="0000020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Constitución Nacional Argentina, consagra en su artículo 17 el Principio de la “inviolabilidad de  la propiedad”, siendo que ningún habitante puede ser privado de ella, sino en virtud de  sentencia fundada en ley y establece que, en los casos que se proceda a la expropiación por  causa de utilidad pública, la misma debe ser calificada por ley y previo a la expropiación,  debe ser indemnizada.  </w:t>
      </w:r>
    </w:p>
    <w:p w:rsidR="00000000" w:rsidDel="00000000" w:rsidP="00000000" w:rsidRDefault="00000000" w:rsidRPr="00000000" w14:paraId="0000020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artículo anteriormente mencionado, tiene estrecha relación con el artículo 14 de la Constitución Nacional, ya que, conforme a su texto, los derechos que allí se reconocen, entre  los que se encuentra el de propiedad, deben ser ejercidos “conforme a las leyes que  reglamenten su ejercicio”. Así, las reglamentaciones imponen limitaciones, que en algunos casos son establecidas legalmente a los fines de compatibilizar los derechos y obligaciones de los que gozan los hombres en sus relaciones de vecindad, basadas en intereses  predominantemente privados, mientras que en otros supuestos se establecen para armonizar  el derecho privado o individual con el interés general o colectivo. De ahí que existan limitaciones por razones de vecindad, de las que se ocupa el Código Civil, y otras que tienen en consideración el interés público, que se rigen por el derecho administrativo, que son las que principalmente serán analizadas en el presente capítulo. </w:t>
      </w:r>
    </w:p>
    <w:p w:rsidR="00000000" w:rsidDel="00000000" w:rsidP="00000000" w:rsidRDefault="00000000" w:rsidRPr="00000000" w14:paraId="0000020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otro lado, el art. 121, en relación con los Gobiernos Provinciales, menciona lo siguiente: “Las provincias conservan todo el poder no delegado por esta Constitución al Gobierno Federal y el que expresamente se hayan reservado, por pactos especiales, al tiempo de su  incorporación.” Esto, quiere decir, que las provincias tienen la facultad de disponer sobre sus tierras y establecer limitaciones en terrenos ubicados bajo su jurisdicción, siempre basadas en principios de utilidad pública.  </w:t>
      </w:r>
    </w:p>
    <w:p w:rsidR="00000000" w:rsidDel="00000000" w:rsidP="00000000" w:rsidRDefault="00000000" w:rsidRPr="00000000" w14:paraId="0000020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0B">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hv69ve" w:id="91"/>
      <w:bookmarkEnd w:id="9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8.2.2 Código Civil </w:t>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figura de la cesión está normada por el Código Civil y Comercial de la Nación (C.C.), a partir del artículo 1614 en adelante. La definición de la cesión está en el artículo 1614 del C.C. y dice así: “Definición. Hay contrato de cesión cuando una de las partes transfiere a la otra un derecho…”. En este caso en particular, sería el derecho al uso de una fracción del terreno por un tiempo determinado. </w:t>
      </w:r>
    </w:p>
    <w:p w:rsidR="00000000" w:rsidDel="00000000" w:rsidP="00000000" w:rsidRDefault="00000000" w:rsidRPr="00000000" w14:paraId="0000020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Por lo demás, se rigen por la normas de los contratos en general, incluidas en el C.C. en el Título II, Contratos en general. </w:t>
      </w:r>
    </w:p>
    <w:p w:rsidR="00000000" w:rsidDel="00000000" w:rsidP="00000000" w:rsidRDefault="00000000" w:rsidRPr="00000000" w14:paraId="0000020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cuanto a las Servidumbre el Código Civil las enuncia en el Titulo XI del artículo 2162 al 2183</w:t>
      </w:r>
    </w:p>
    <w:p w:rsidR="00000000" w:rsidDel="00000000" w:rsidP="00000000" w:rsidRDefault="00000000" w:rsidRPr="00000000" w14:paraId="00000210">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11">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x0gk37" w:id="92"/>
      <w:bookmarkEnd w:id="9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8.2.3 Ley Nacional 21.499 de Expropiaciones </w:t>
      </w:r>
      <w:r w:rsidDel="00000000" w:rsidR="00000000" w:rsidRPr="00000000">
        <w:rPr>
          <w:rtl w:val="0"/>
        </w:rPr>
      </w:r>
    </w:p>
    <w:p w:rsidR="00000000" w:rsidDel="00000000" w:rsidP="00000000" w:rsidRDefault="00000000" w:rsidRPr="00000000" w14:paraId="00000212">
      <w:pPr>
        <w:widowControl w:val="0"/>
        <w:pBdr>
          <w:top w:space="0" w:sz="0" w:val="nil"/>
          <w:left w:space="0" w:sz="0" w:val="nil"/>
          <w:bottom w:space="0" w:sz="0" w:val="nil"/>
          <w:right w:space="0" w:sz="0" w:val="nil"/>
          <w:between w:space="0" w:sz="0" w:val="nil"/>
        </w:pBdr>
        <w:spacing w:before="257"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Expropiación Argentina </w:t>
      </w:r>
    </w:p>
    <w:p w:rsidR="00000000" w:rsidDel="00000000" w:rsidP="00000000" w:rsidRDefault="00000000" w:rsidRPr="00000000" w14:paraId="0000021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Constitución de la Nación Argentina consagra el principio de la inviolabilidad de la propiedad y establece que ningún habitante puede ser privado de ella, sino en virtud de sentencia fundada en ley; la expropiación por causa de utilidad pública debe ser calificada  por ley y previamente indemnizada (C.N., art. 17). </w:t>
      </w:r>
    </w:p>
    <w:p w:rsidR="00000000" w:rsidDel="00000000" w:rsidP="00000000" w:rsidRDefault="00000000" w:rsidRPr="00000000" w14:paraId="0000021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instituto de la expropiación es el medio jurídico mediante el cual se logran armonizar los intereses públicos y privados, evitando de esta manera lesionar los derechos de propiedad de particulares por razones de utilidad pública. Así, la expropiación consiste en el medio en virtud del cual el Estado logra la apropiación o transferencia de un bien, por razones de utilidad pública, mediante el pago de una justa indemnización. </w:t>
      </w:r>
    </w:p>
    <w:p w:rsidR="00000000" w:rsidDel="00000000" w:rsidP="00000000" w:rsidRDefault="00000000" w:rsidRPr="00000000" w14:paraId="0000021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 conformidad con lo preceptuado por la Constitución Nacional, la ley N° 21.499, sancionada el 17 de enero de 1977, establece el régimen de expropiaciones de nuestro país. </w:t>
      </w:r>
    </w:p>
    <w:p w:rsidR="00000000" w:rsidDel="00000000" w:rsidP="00000000" w:rsidRDefault="00000000" w:rsidRPr="00000000" w14:paraId="0000021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Los requisitos constitucionales de la expropiación son: </w:t>
      </w:r>
    </w:p>
    <w:p w:rsidR="00000000" w:rsidDel="00000000" w:rsidP="00000000" w:rsidRDefault="00000000" w:rsidRPr="00000000" w14:paraId="0000021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 Una causa: la utilidad pública. </w:t>
      </w:r>
    </w:p>
    <w:p w:rsidR="00000000" w:rsidDel="00000000" w:rsidP="00000000" w:rsidRDefault="00000000" w:rsidRPr="00000000" w14:paraId="0000021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Un proceso, cuyo punto de partida es la sanción de una ley. </w:t>
      </w:r>
    </w:p>
    <w:p w:rsidR="00000000" w:rsidDel="00000000" w:rsidP="00000000" w:rsidRDefault="00000000" w:rsidRPr="00000000" w14:paraId="0000021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Una compensación: la justa indemnización. </w:t>
      </w:r>
    </w:p>
    <w:p w:rsidR="00000000" w:rsidDel="00000000" w:rsidP="00000000" w:rsidRDefault="00000000" w:rsidRPr="00000000" w14:paraId="0000021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indemnización es el resarcimiento necesario para que el patrimonio del expropiado quede en las mismas condiciones en las que se hallaba con anterioridad a la expropiación. Para ello, es necesario determinar el valor del bien, es decir, la suma de dinero necesaria para resarcir  al propietario el valor de su propiedad, más los daños que le cause la expropiación, sin tener circunstancias de carácter personal ni el valor que pueda tener la obra a ejecutarse. De esta  manera, se reemplazan los bienes expropiados —más los daños que sean consecuencia directa e inmediata de la expropiación— por su equivalente en dinero. </w:t>
      </w:r>
    </w:p>
    <w:p w:rsidR="00000000" w:rsidDel="00000000" w:rsidP="00000000" w:rsidRDefault="00000000" w:rsidRPr="00000000" w14:paraId="0000021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trámite para hacer efectiva la expropiación pueden darse dos situaciones: el avenimiento (acuerdo entre expropiante y expropiado), o el juicio expropiatorio. En este último caso, la ley establece que el expropiante deberá promover la acción judicial de expropiación. El proceso se tramitará por juicio sumario y la sentencia fijará la indemnización teniendo en cuenta el valor del bien al tiempo de la desposesión. </w:t>
      </w:r>
    </w:p>
    <w:p w:rsidR="00000000" w:rsidDel="00000000" w:rsidP="00000000" w:rsidRDefault="00000000" w:rsidRPr="00000000" w14:paraId="0000021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ley contempla los casos en que la iniciativa procesal parte del propietario o titular del bien o cosa por expropiarse, a fin de que el Estado indemnice a quien se ha visto privado de su derecho de propiedad en razón de situación jurídica o fáctica creada por aquel; esta es la llamada expropiación irregular. En cambio, en la expropiación regular dicha iniciativa procesal parte del Estado. </w:t>
      </w:r>
    </w:p>
    <w:p w:rsidR="00000000" w:rsidDel="00000000" w:rsidP="00000000" w:rsidRDefault="00000000" w:rsidRPr="00000000" w14:paraId="0000021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expropiación es un instituto jurídico de gran trascendencia, ya que permite al Estado intervenir a fin de procurar el bienestar general, mediante la ejecución de planes de obras, inversiones y servicios públicos, la preservación del patrimonio cultural de la Nación, el desarrollo de la economía, la creación de trabajo, la prestación de servicios o la necesidad de enfrentar una emergencia o catástrofe. </w:t>
      </w:r>
    </w:p>
    <w:p w:rsidR="00000000" w:rsidDel="00000000" w:rsidP="00000000" w:rsidRDefault="00000000" w:rsidRPr="00000000" w14:paraId="0000021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Ley 21.499 que regula la expropiación a nivel nacional (y por ello se acompaña solamente a título referencial), establece que la utilidad pública debe servir de fundamento legal a la expropiación, y comprende todos los casos en que se procure la satisfacción del bien común, sea éste de naturaleza material o espiritual. </w:t>
      </w:r>
    </w:p>
    <w:p w:rsidR="00000000" w:rsidDel="00000000" w:rsidP="00000000" w:rsidRDefault="00000000" w:rsidRPr="00000000" w14:paraId="0000021F">
      <w:pPr>
        <w:jc w:val="both"/>
        <w:rPr/>
      </w:pPr>
      <w:r w:rsidDel="00000000" w:rsidR="00000000" w:rsidRPr="00000000">
        <w:rPr>
          <w:rtl w:val="0"/>
        </w:rPr>
      </w:r>
    </w:p>
    <w:p w:rsidR="00000000" w:rsidDel="00000000" w:rsidP="00000000" w:rsidRDefault="00000000" w:rsidRPr="00000000" w14:paraId="00000220">
      <w:pPr>
        <w:spacing w:after="240" w:before="240" w:line="288"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1">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2w5ecyt" w:id="93"/>
      <w:bookmarkEnd w:id="9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8.3.5  Normativa Provincial </w:t>
      </w:r>
      <w:r w:rsidDel="00000000" w:rsidR="00000000" w:rsidRPr="00000000">
        <w:rPr>
          <w:rtl w:val="0"/>
        </w:rPr>
      </w:r>
    </w:p>
    <w:p w:rsidR="00000000" w:rsidDel="00000000" w:rsidP="00000000" w:rsidRDefault="00000000" w:rsidRPr="00000000" w14:paraId="0000022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la Provincia de Córdoba, su constitución provincial acompaña esta doctrina y en su Art 104, atribuciones de la Legislatura, una de ellas es </w:t>
      </w:r>
      <w:r w:rsidDel="00000000" w:rsidR="00000000" w:rsidRPr="00000000">
        <w:rPr>
          <w:rFonts w:ascii="Times New Roman" w:cs="Times New Roman" w:eastAsia="Times New Roman" w:hAnsi="Times New Roman"/>
          <w:sz w:val="24"/>
          <w:szCs w:val="24"/>
          <w:rtl w:val="0"/>
        </w:rPr>
        <w:t xml:space="preserve">d</w:t>
      </w:r>
      <w:r w:rsidDel="00000000" w:rsidR="00000000" w:rsidRPr="00000000">
        <w:rPr>
          <w:rFonts w:ascii="Times New Roman" w:cs="Times New Roman" w:eastAsia="Times New Roman" w:hAnsi="Times New Roman"/>
          <w:color w:val="000000"/>
          <w:sz w:val="24"/>
          <w:szCs w:val="24"/>
          <w:rtl w:val="0"/>
        </w:rPr>
        <w:t xml:space="preserve">ictar la ley de expropiaciones y declarar la utilidad pública a tales efectos. </w:t>
      </w:r>
    </w:p>
    <w:p w:rsidR="00000000" w:rsidDel="00000000" w:rsidP="00000000" w:rsidRDefault="00000000" w:rsidRPr="00000000" w14:paraId="0000022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Provincia de Córdoba cuenta con la Ley 6394 Régimen de expropiación de la provincia de Córdoba donde asienta las bases para declarar utilidad pública que debe servir de fundamento legal a la expropiación. </w:t>
      </w:r>
    </w:p>
    <w:p w:rsidR="00000000" w:rsidDel="00000000" w:rsidP="00000000" w:rsidRDefault="00000000" w:rsidRPr="00000000" w14:paraId="0000022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Artículo 20 bis, sobre los bienes inmuebles declarados de utilidad pública para ser afectados a la construcción de obras viales, redes camineras, tendidos de líneas eléctricas,  canales acuíferos o de drenaje, ductos para gas, agua o combustibles o similares, da pautas  sobre la forma de pago a los expropiados que fijara el Consejo General de Tasaciones de la  Provincia cread por Ley 5330 y la inscripción del bien como lo determina el artículo 20 in  fine de la presente Ley. </w:t>
      </w:r>
    </w:p>
    <w:p w:rsidR="00000000" w:rsidDel="00000000" w:rsidP="00000000" w:rsidRDefault="00000000" w:rsidRPr="00000000" w14:paraId="0000022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26">
      <w:pPr>
        <w:widowControl w:val="0"/>
        <w:pBdr>
          <w:top w:space="0" w:sz="0" w:val="nil"/>
          <w:left w:space="0" w:sz="0" w:val="nil"/>
          <w:bottom w:space="0" w:sz="0" w:val="nil"/>
          <w:right w:space="0" w:sz="0" w:val="nil"/>
          <w:between w:space="0" w:sz="0" w:val="nil"/>
        </w:pBdr>
        <w:spacing w:before="168" w:line="248.00000000000006" w:lineRule="auto"/>
        <w:ind w:left="379" w:right="937" w:firstLine="57.00000000000003"/>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27">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baon6m" w:id="94"/>
      <w:bookmarkEnd w:id="9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8.4 Normativa sectorial </w:t>
      </w:r>
      <w:r w:rsidDel="00000000" w:rsidR="00000000" w:rsidRPr="00000000">
        <w:rPr>
          <w:rtl w:val="0"/>
        </w:rPr>
      </w:r>
    </w:p>
    <w:p w:rsidR="00000000" w:rsidDel="00000000" w:rsidP="00000000" w:rsidRDefault="00000000" w:rsidRPr="00000000" w14:paraId="00000228">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pkwqa1" w:id="95"/>
      <w:bookmarkEnd w:id="9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8.4.1 Servidumbres Administrativas Ambientales</w:t>
      </w:r>
      <w:r w:rsidDel="00000000" w:rsidR="00000000" w:rsidRPr="00000000">
        <w:rPr>
          <w:rtl w:val="0"/>
        </w:rPr>
      </w:r>
    </w:p>
    <w:p w:rsidR="00000000" w:rsidDel="00000000" w:rsidP="00000000" w:rsidRDefault="00000000" w:rsidRPr="00000000" w14:paraId="0000022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fundamento de éste tipo de limitaciones al dominio por razones de interés público radica  en la necesidad de lograr el normal desenvolvimiento de los servicios públicos nacionales,  provinciales o municipales (ejemplo: electroducto, gasoducto, ferroviaria), posibilitar la  concreción y fomentar el desarrollo de actividades declaradas de interés público (v. gr.:  oleoducto), preservar la historia de los pueblos y su labor cultural o la protección ambiental (ejemplo: Servidumbre Administrativas Ambientales, de  ruinas y yacimientos arqueológicos/ paleontológicos; monumentos históricos), o para dar  cumplimiento a funciones esenciales e indisponibles del Estado (como sucede en materia de  servidumbres de protección de fronteras).El  reconocimiento  expreso  del  derecho  de  la  propiedad  en  los  respectivos  ordenamientos constitucionales,   se  encuentra en el artículo 14 Primera Parte Constitución Nacional Argentina, respetando el estándar de razonabilidad que exige nuestro ordenamiento constitucional (conf. artículo 28 CN).</w:t>
      </w:r>
    </w:p>
    <w:p w:rsidR="00000000" w:rsidDel="00000000" w:rsidP="00000000" w:rsidRDefault="00000000" w:rsidRPr="00000000" w14:paraId="0000022A">
      <w:pPr>
        <w:widowControl w:val="0"/>
        <w:pBdr>
          <w:top w:space="0" w:sz="0" w:val="nil"/>
          <w:left w:space="0" w:sz="0" w:val="nil"/>
          <w:bottom w:space="0" w:sz="0" w:val="nil"/>
          <w:right w:space="0" w:sz="0" w:val="nil"/>
          <w:between w:space="0" w:sz="0" w:val="nil"/>
        </w:pBdr>
        <w:spacing w:before="168" w:line="248.00000000000006" w:lineRule="auto"/>
        <w:ind w:left="379" w:right="937" w:firstLine="57.00000000000003"/>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2B">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9kk8xu" w:id="96"/>
      <w:bookmarkEnd w:id="9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Servidumbre </w:t>
      </w:r>
    </w:p>
    <w:p w:rsidR="00000000" w:rsidDel="00000000" w:rsidP="00000000" w:rsidRDefault="00000000" w:rsidRPr="00000000" w14:paraId="0000022C">
      <w:pPr>
        <w:spacing w:after="160" w:line="259"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Servidumbre Código Civil</w:t>
      </w:r>
    </w:p>
    <w:p w:rsidR="00000000" w:rsidDel="00000000" w:rsidP="00000000" w:rsidRDefault="00000000" w:rsidRPr="00000000" w14:paraId="0000022D">
      <w:pPr>
        <w:spacing w:after="160" w:line="259"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Según nuestro Código Civil y Comercial el Artículo 2162 lo define como “La servidumbre es el derecho real que se establece entre dos inmuebles y que concede al titular del inmueble dominante determinada utilidad sobre el inmueble sirviente ajeno. La utilidad puede ser de mero recreo”.</w:t>
      </w:r>
    </w:p>
    <w:p w:rsidR="00000000" w:rsidDel="00000000" w:rsidP="00000000" w:rsidRDefault="00000000" w:rsidRPr="00000000" w14:paraId="0000022E">
      <w:pPr>
        <w:spacing w:after="160" w:line="259"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un derecho real que como objeto un inmueble, relacionando un fundo sirviente y dominante de distintos propietarios</w:t>
      </w:r>
    </w:p>
    <w:p w:rsidR="00000000" w:rsidDel="00000000" w:rsidP="00000000" w:rsidRDefault="00000000" w:rsidRPr="00000000" w14:paraId="0000022F">
      <w:pPr>
        <w:spacing w:after="160" w:line="259"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0">
      <w:pPr>
        <w:spacing w:after="160" w:line="259"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Servidumbre Administrativa</w:t>
      </w:r>
    </w:p>
    <w:p w:rsidR="00000000" w:rsidDel="00000000" w:rsidP="00000000" w:rsidRDefault="00000000" w:rsidRPr="00000000" w14:paraId="00000231">
      <w:pPr>
        <w:spacing w:after="160" w:line="259"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Las servidumbres administrativas representan una de las modalidades típicas de las limitaciones al dominio por razones de interés público. Su finalidad, las distingue de las tradicionales servidumbres privadas, sin perjuicio de la aplicación analógica del derecho civil. Si bien su constitución o creación implica un desmembramiento del derecho de propiedad, al afectar el carácter exclusivo del dominio, las servidumbres administrativas se caracterizan por no ocasionar la extinción de la propiedad de los particulares. La dinámica propia del interés público, determinó la proliferación de una gran variedad de servidumbres administrativas en nuestro ordenamiento jurídico. Debido a ello, estas tipologías de servidumbres fueron (y son) concebidas como una herramienta indispensable para el desarrollo de servicios públicos (acueductos, electroductos, gasoductos, transporte ferroviario) y de actividades económicas estratégicas (oleoductos, actividades mineras), o para el cumplimiento de funciones esenciales del Estado (seguridad de fronteras, y demás). (Flores, 2017)</w:t>
      </w:r>
    </w:p>
    <w:p w:rsidR="00000000" w:rsidDel="00000000" w:rsidP="00000000" w:rsidRDefault="00000000" w:rsidRPr="00000000" w14:paraId="00000232">
      <w:pPr>
        <w:spacing w:after="160" w:line="259"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3">
      <w:pPr>
        <w:spacing w:after="160" w:line="259"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su constitución se tiene en cuenta:</w:t>
      </w:r>
    </w:p>
    <w:p w:rsidR="00000000" w:rsidDel="00000000" w:rsidP="00000000" w:rsidRDefault="00000000" w:rsidRPr="00000000" w14:paraId="00000234">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Interés Público. </w:t>
      </w:r>
    </w:p>
    <w:p w:rsidR="00000000" w:rsidDel="00000000" w:rsidP="00000000" w:rsidRDefault="00000000" w:rsidRPr="00000000" w14:paraId="00000235">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diferencia de la servidumbre civil o privada basta con que exista un fundo sirviente sin necesidad de un fundo dominante. Son siempre personales.</w:t>
      </w:r>
    </w:p>
    <w:p w:rsidR="00000000" w:rsidDel="00000000" w:rsidP="00000000" w:rsidRDefault="00000000" w:rsidRPr="00000000" w14:paraId="00000236">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constituye a favor de una entidad pública, a toda la sociedad.</w:t>
      </w:r>
    </w:p>
    <w:p w:rsidR="00000000" w:rsidDel="00000000" w:rsidP="00000000" w:rsidRDefault="00000000" w:rsidRPr="00000000" w14:paraId="00000237">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Puede recaer sobre bienes públicos y privados.</w:t>
      </w:r>
    </w:p>
    <w:p w:rsidR="00000000" w:rsidDel="00000000" w:rsidP="00000000" w:rsidRDefault="00000000" w:rsidRPr="00000000" w14:paraId="00000238">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Afectan el carácter absoluto del derecho real de dominio, limitando la intensidad de su ejercicio, aunque también su carácter exclusivo. </w:t>
      </w:r>
    </w:p>
    <w:p w:rsidR="00000000" w:rsidDel="00000000" w:rsidP="00000000" w:rsidRDefault="00000000" w:rsidRPr="00000000" w14:paraId="00000239">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constitución de estas servidumbres exige el pago de una indemnización a favor del propietario del fundo sirviente. Esta indemnización tiende a reparar la lesión sentida en la exclusividad de su predio, La cosa no pasa al régimen de la cosa pública, pero el propietario no puede tener una disponibilidad plena y exclusiva de su propio bien. </w:t>
      </w:r>
    </w:p>
    <w:p w:rsidR="00000000" w:rsidDel="00000000" w:rsidP="00000000" w:rsidRDefault="00000000" w:rsidRPr="00000000" w14:paraId="0000023A">
      <w:pPr>
        <w:numPr>
          <w:ilvl w:val="0"/>
          <w:numId w:val="1"/>
        </w:numPr>
        <w:spacing w:line="259" w:lineRule="auto"/>
        <w:ind w:left="720"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extingue el derecho real de dominio del titular del fundo sirviente. (Lasagna, 2016)</w:t>
      </w:r>
    </w:p>
    <w:p w:rsidR="00000000" w:rsidDel="00000000" w:rsidP="00000000" w:rsidRDefault="00000000" w:rsidRPr="00000000" w14:paraId="0000023B">
      <w:pPr>
        <w:widowControl w:val="0"/>
        <w:spacing w:before="257" w:line="240" w:lineRule="auto"/>
        <w:ind w:left="384"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C">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8.5 Marco Institucional </w:t>
      </w:r>
    </w:p>
    <w:p w:rsidR="00000000" w:rsidDel="00000000" w:rsidP="00000000" w:rsidRDefault="00000000" w:rsidRPr="00000000" w14:paraId="0000023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proyecto será ejecutado por la Unidad Ejecutora Provincial la que asuma la responsabilidad de Entidad Provincial de Desarrollo Agropecuario (EPDA), ya que hoy cumple la función de Entidad de Enlace (E.E.) en lo que se refieren a los programas que las vinculan con la Dirección de  Programas y Proyectos Sectoriales y Especiales (DIPROSE del Ministerio de Agricultura,  Ganadería y Pesca). La Agencia Córdoba de Inversiones y Financiamiento (ACIF-SEM) funcionará como Entidad Provincial de Administración Financiera (EPAF), será responsable de la administración financiera del proyecto, con una participación vinculante con la  administración provincial y el Ministerio de Finanzas de Córdoba. Ambas Entidades cuentan con experiencia en la administración y supervisión de la ejecución de proyectos financiados  en el marco de programas, tales como el Gasoducto para el Desarrollo Agropecuario del  Sur; Mejoramiento de Caminos en el Área de Producción Láctea; Mejoramiento de Caminos  en el Área de Producción Láctea - Arroyito - La Tordilla; Mejoramiento de Caminos Rurales  en el Área de Producción Láctea, el proyecto Reordenamiento del Sistema de Riego del  Río de los Sauces, PRODEAR, PISEAR, PRODECCA. Esta Unidad de Enlace tendrá la responsabilidad de llevar adelante las acciones generales de implementación previstas en los Manuales Operativos del Programa de Gestión Integral de Riesgos en el Sistema Agroindustrial Rural (GIRSAR) y las instrucciones emanadas de la Dirección General de Programas y Proyectos Sectoriales y Especiales (DIPROSE), cumpliendo las funciones de Unidad Ejecutora del Proyecto (UEP). Esta facultad que tiene la entidad como responsable de la ejecución deriva de la organización prevista en la Ley de Financiamiento GIRSAR de la Provincia de Córdoba. </w:t>
      </w:r>
    </w:p>
    <w:p w:rsidR="00000000" w:rsidDel="00000000" w:rsidP="00000000" w:rsidRDefault="00000000" w:rsidRPr="00000000" w14:paraId="0000023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El esquema de organización propuesto para la constitución de la unidad ejecutora provincial (UEP) se asienta en la estructura institucional ya existente, desde donde la Entidad de Enlace con DIPROSE viene trabajando con otros Programas distintos del GIRSAR, como  PROSAP, PRODECCA, PRODERI o PISEAR, en cabeza de la Unidad Ejecutora Provincial del Ministerio de Agricultura y Ganadería de la Provincia de Córdoba. </w:t>
      </w:r>
    </w:p>
    <w:p w:rsidR="00000000" w:rsidDel="00000000" w:rsidP="00000000" w:rsidRDefault="00000000" w:rsidRPr="00000000" w14:paraId="0000023F">
      <w:pPr>
        <w:keepNext w:val="1"/>
        <w:keepLines w:val="1"/>
        <w:pBdr>
          <w:top w:space="0" w:sz="0" w:val="nil"/>
          <w:left w:space="0" w:sz="0" w:val="nil"/>
          <w:bottom w:space="0" w:sz="0" w:val="nil"/>
          <w:right w:space="0" w:sz="0" w:val="nil"/>
          <w:between w:space="0" w:sz="0" w:val="nil"/>
        </w:pBdr>
        <w:spacing w:after="80" w:before="280"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40">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mzq4wv" w:id="97"/>
      <w:bookmarkEnd w:id="9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Criterios que determinan el derecho a recibir compensación u otro tipo de asistencia y fecha límite. </w:t>
      </w:r>
      <w:r w:rsidDel="00000000" w:rsidR="00000000" w:rsidRPr="00000000">
        <w:rPr>
          <w:rtl w:val="0"/>
        </w:rPr>
      </w:r>
    </w:p>
    <w:p w:rsidR="00000000" w:rsidDel="00000000" w:rsidP="00000000" w:rsidRDefault="00000000" w:rsidRPr="00000000" w14:paraId="00000241">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fecha límite de aplicación de los criterios detallados en el presente Plan, será la fecha del censo socioeconómico, a realizarse dentro de los 30 días de replanteada la obra (ver punto 10.4). </w:t>
      </w:r>
    </w:p>
    <w:p w:rsidR="00000000" w:rsidDel="00000000" w:rsidP="00000000" w:rsidRDefault="00000000" w:rsidRPr="00000000" w14:paraId="0000024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personas físicas o jurídicas que tienen derecho legal a recibir indemnización por el valor del inmueble expropiado o cedido son exclusivamente los propietarios legales.</w:t>
      </w:r>
    </w:p>
    <w:p w:rsidR="00000000" w:rsidDel="00000000" w:rsidP="00000000" w:rsidRDefault="00000000" w:rsidRPr="00000000" w14:paraId="00000243">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caso de identificar otras personas carentes de derecho legal, que no tienen derecho a percibir indemnización por el valor del inmueble, se pondrá en su conocimiento la posibilidad de recibir otros tipos de beneficios en carácter de asistencia para el restablecimiento de las condiciones socioeconómicas anteriores a la afectación.</w:t>
      </w:r>
    </w:p>
    <w:p w:rsidR="00000000" w:rsidDel="00000000" w:rsidP="00000000" w:rsidRDefault="00000000" w:rsidRPr="00000000" w14:paraId="0000024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Independientemente de lo anterior, todas las personas afectadas, tengan o no derechos legales sobre la tierra, recibirán compensación por la pérdida de activos distintos de las tierras, según el siguiente detalle:</w:t>
      </w:r>
    </w:p>
    <w:p w:rsidR="00000000" w:rsidDel="00000000" w:rsidP="00000000" w:rsidRDefault="00000000" w:rsidRPr="00000000" w14:paraId="00000245">
      <w:pPr>
        <w:widowControl w:val="0"/>
        <w:pBdr>
          <w:top w:space="0" w:sz="0" w:val="nil"/>
          <w:left w:space="0" w:sz="0" w:val="nil"/>
          <w:bottom w:space="0" w:sz="0" w:val="nil"/>
          <w:right w:space="0" w:sz="0" w:val="nil"/>
          <w:between w:space="0" w:sz="0" w:val="nil"/>
        </w:pBdr>
        <w:spacing w:before="297" w:line="240" w:lineRule="auto"/>
        <w:ind w:left="377" w:firstLine="0"/>
        <w:jc w:val="both"/>
        <w:rPr>
          <w:rFonts w:ascii="Calibri" w:cs="Calibri" w:eastAsia="Calibri" w:hAnsi="Calibri"/>
          <w:color w:val="595959"/>
          <w:sz w:val="15"/>
          <w:szCs w:val="15"/>
        </w:rPr>
      </w:pPr>
      <w:r w:rsidDel="00000000" w:rsidR="00000000" w:rsidRPr="00000000">
        <w:rPr>
          <w:rtl w:val="0"/>
        </w:rPr>
      </w:r>
    </w:p>
    <w:p w:rsidR="00000000" w:rsidDel="00000000" w:rsidP="00000000" w:rsidRDefault="00000000" w:rsidRPr="00000000" w14:paraId="00000246">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3 Medidas de restitución de las condiciones económicas</w:t>
      </w:r>
    </w:p>
    <w:tbl>
      <w:tblPr>
        <w:tblStyle w:val="Table4"/>
        <w:tblW w:w="7139.000000000001" w:type="dxa"/>
        <w:jc w:val="left"/>
        <w:tblInd w:w="129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4"/>
        <w:gridCol w:w="2409"/>
        <w:gridCol w:w="1534"/>
        <w:gridCol w:w="1752"/>
        <w:tblGridChange w:id="0">
          <w:tblGrid>
            <w:gridCol w:w="1444"/>
            <w:gridCol w:w="2409"/>
            <w:gridCol w:w="1534"/>
            <w:gridCol w:w="1752"/>
          </w:tblGrid>
        </w:tblGridChange>
      </w:tblGrid>
      <w:tr>
        <w:trPr>
          <w:cantSplit w:val="0"/>
          <w:trHeight w:val="518" w:hRule="atLeast"/>
          <w:tblHeader w:val="0"/>
        </w:trPr>
        <w:tc>
          <w:tcPr>
            <w:gridSpan w:val="4"/>
            <w:shd w:fill="auto" w:val="clear"/>
            <w:tcMar>
              <w:top w:w="100.0" w:type="dxa"/>
              <w:left w:w="100.0" w:type="dxa"/>
              <w:bottom w:w="100.0" w:type="dxa"/>
              <w:right w:w="100.0" w:type="dxa"/>
            </w:tcMar>
          </w:tcPr>
          <w:p w:rsidR="00000000" w:rsidDel="00000000" w:rsidP="00000000" w:rsidRDefault="00000000" w:rsidRPr="00000000" w14:paraId="00000247">
            <w:pPr>
              <w:widowControl w:val="0"/>
              <w:jc w:val="left"/>
              <w:rPr>
                <w:rFonts w:ascii="Calibri" w:cs="Calibri" w:eastAsia="Calibri" w:hAnsi="Calibri"/>
                <w:b w:val="1"/>
                <w:color w:val="222222"/>
              </w:rPr>
            </w:pPr>
            <w:r w:rsidDel="00000000" w:rsidR="00000000" w:rsidRPr="00000000">
              <w:rPr>
                <w:rFonts w:ascii="Calibri" w:cs="Calibri" w:eastAsia="Calibri" w:hAnsi="Calibri"/>
                <w:b w:val="1"/>
                <w:color w:val="222222"/>
                <w:rtl w:val="0"/>
              </w:rPr>
              <w:t xml:space="preserve">Estatus                      Serv., Exprop. y Cesión           Indemnización              Asistencia</w:t>
            </w:r>
          </w:p>
        </w:tc>
      </w:tr>
      <w:tr>
        <w:trPr>
          <w:cantSplit w:val="0"/>
          <w:trHeight w:val="518"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4B">
            <w:pPr>
              <w:widowControl w:val="0"/>
              <w:ind w:left="126" w:firstLine="0"/>
              <w:jc w:val="center"/>
              <w:rPr>
                <w:rFonts w:ascii="Calibri" w:cs="Calibri" w:eastAsia="Calibri" w:hAnsi="Calibri"/>
                <w:b w:val="1"/>
              </w:rPr>
            </w:pPr>
            <w:r w:rsidDel="00000000" w:rsidR="00000000" w:rsidRPr="00000000">
              <w:rPr>
                <w:rFonts w:ascii="Calibri" w:cs="Calibri" w:eastAsia="Calibri" w:hAnsi="Calibri"/>
                <w:b w:val="1"/>
                <w:color w:val="000000"/>
                <w:rtl w:val="0"/>
              </w:rPr>
              <w:t xml:space="preserve">Propietario</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4C">
            <w:pPr>
              <w:widowControl w:val="0"/>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24D">
            <w:pPr>
              <w:widowControl w:val="0"/>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24E">
            <w:pPr>
              <w:widowControl w:val="0"/>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X</w:t>
            </w:r>
          </w:p>
        </w:tc>
      </w:tr>
      <w:tr>
        <w:trPr>
          <w:cantSplit w:val="0"/>
          <w:trHeight w:val="494"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4F">
            <w:pPr>
              <w:widowControl w:val="0"/>
              <w:ind w:left="115"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Arrendatario</w:t>
            </w:r>
          </w:p>
        </w:tc>
        <w:tc>
          <w:tcPr>
            <w:shd w:fill="auto" w:val="clear"/>
            <w:tcMar>
              <w:top w:w="100.0" w:type="dxa"/>
              <w:left w:w="100.0" w:type="dxa"/>
              <w:bottom w:w="100.0" w:type="dxa"/>
              <w:right w:w="100.0" w:type="dxa"/>
            </w:tcMar>
          </w:tcPr>
          <w:p w:rsidR="00000000" w:rsidDel="00000000" w:rsidP="00000000" w:rsidRDefault="00000000" w:rsidRPr="00000000" w14:paraId="00000250">
            <w:pPr>
              <w:widowControl w:val="0"/>
              <w:jc w:val="center"/>
              <w:rPr>
                <w:rFonts w:ascii="Calibri" w:cs="Calibri" w:eastAsia="Calibri" w:hAnsi="Calibri"/>
                <w:b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51">
            <w:pPr>
              <w:widowControl w:val="0"/>
              <w:jc w:val="center"/>
              <w:rPr>
                <w:rFonts w:ascii="Calibri" w:cs="Calibri" w:eastAsia="Calibri" w:hAnsi="Calibri"/>
                <w:color w:val="000000"/>
                <w:sz w:val="21"/>
                <w:szCs w:val="21"/>
                <w:vertAlign w:val="superscript"/>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52">
            <w:pPr>
              <w:widowControl w:val="0"/>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X</w:t>
            </w:r>
          </w:p>
        </w:tc>
      </w:tr>
      <w:tr>
        <w:trPr>
          <w:cantSplit w:val="0"/>
          <w:trHeight w:val="98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253">
            <w:pPr>
              <w:widowControl w:val="0"/>
              <w:ind w:left="120" w:firstLine="0"/>
              <w:jc w:val="center"/>
              <w:rPr>
                <w:rFonts w:ascii="Calibri" w:cs="Calibri" w:eastAsia="Calibri" w:hAnsi="Calibri"/>
                <w:b w:val="1"/>
                <w:color w:val="000000"/>
              </w:rPr>
            </w:pPr>
            <w:r w:rsidDel="00000000" w:rsidR="00000000" w:rsidRPr="00000000">
              <w:rPr>
                <w:rFonts w:ascii="Calibri" w:cs="Calibri" w:eastAsia="Calibri" w:hAnsi="Calibri"/>
                <w:b w:val="1"/>
                <w:color w:val="000000"/>
                <w:rtl w:val="0"/>
              </w:rPr>
              <w:t xml:space="preserve">Ocupante carente de derecho legal</w:t>
            </w:r>
          </w:p>
        </w:tc>
        <w:tc>
          <w:tcPr>
            <w:shd w:fill="auto" w:val="clear"/>
            <w:tcMar>
              <w:top w:w="100.0" w:type="dxa"/>
              <w:left w:w="100.0" w:type="dxa"/>
              <w:bottom w:w="100.0" w:type="dxa"/>
              <w:right w:w="100.0" w:type="dxa"/>
            </w:tcMar>
          </w:tcPr>
          <w:p w:rsidR="00000000" w:rsidDel="00000000" w:rsidP="00000000" w:rsidRDefault="00000000" w:rsidRPr="00000000" w14:paraId="00000254">
            <w:pPr>
              <w:widowControl w:val="0"/>
              <w:jc w:val="center"/>
              <w:rPr>
                <w:rFonts w:ascii="Calibri" w:cs="Calibri" w:eastAsia="Calibri" w:hAnsi="Calibri"/>
                <w:b w:val="1"/>
                <w:color w:val="3a3a3a"/>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55">
            <w:pPr>
              <w:widowControl w:val="0"/>
              <w:jc w:val="center"/>
              <w:rPr>
                <w:rFonts w:ascii="Calibri" w:cs="Calibri" w:eastAsia="Calibri" w:hAnsi="Calibri"/>
                <w:b w:val="1"/>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256">
            <w:pPr>
              <w:keepNext w:val="1"/>
              <w:widowControl w:val="0"/>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X</w:t>
            </w:r>
          </w:p>
        </w:tc>
      </w:tr>
    </w:tbl>
    <w:p w:rsidR="00000000" w:rsidDel="00000000" w:rsidP="00000000" w:rsidRDefault="00000000" w:rsidRPr="00000000" w14:paraId="00000257">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258">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2250f4o" w:id="98"/>
      <w:bookmarkEnd w:id="9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Identificación inequívoca de las personas y activos afectados. </w:t>
      </w:r>
      <w:r w:rsidDel="00000000" w:rsidR="00000000" w:rsidRPr="00000000">
        <w:rPr>
          <w:rtl w:val="0"/>
        </w:rPr>
      </w:r>
    </w:p>
    <w:p w:rsidR="00000000" w:rsidDel="00000000" w:rsidP="00000000" w:rsidRDefault="00000000" w:rsidRPr="00000000" w14:paraId="0000025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información de esta sección surge del relevamiento realizado en el marco de la formulación del proyecto, a partir del cual se identificaron las parcelas y personas afectadas. Como todos los datos y situaciones registradas pueden sufrir modificaciones en el tiempo que transcurra hasta la efectiva implementación del Proyecto, los mismos serán actualizados durante la etapa de ejecución, en el marco de la implementación del Censo Socio Económico. </w:t>
      </w:r>
    </w:p>
    <w:p w:rsidR="00000000" w:rsidDel="00000000" w:rsidP="00000000" w:rsidRDefault="00000000" w:rsidRPr="00000000" w14:paraId="0000025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objetivo del censo consiste en la identificación fehaciente de las personas afectadas, especificando la condición del afectado respecto del activo (propietario, arrendatario, ocupante y otros). Así como también la actualización y/o ampliación de otras afectaciones, como las afectaciones sobre los medios de vida de las personas. </w:t>
      </w:r>
    </w:p>
    <w:p w:rsidR="00000000" w:rsidDel="00000000" w:rsidP="00000000" w:rsidRDefault="00000000" w:rsidRPr="00000000" w14:paraId="0000025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identificarse afectaciones de este tipo serán compensadas, por única vez, con cargo a la Provincia. </w:t>
      </w:r>
    </w:p>
    <w:p w:rsidR="00000000" w:rsidDel="00000000" w:rsidP="00000000" w:rsidRDefault="00000000" w:rsidRPr="00000000" w14:paraId="0000025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superficie afectada por la construcción de los pasos de acción preventiva será aproximadamente de 42 ha en un total de 35 Lotes. La sumatoria de la superficie de los lotes afectados en la traza del camino asciende a 30.040 has, por consiguiente la afectación en hectárea significa el 0.39% de dicha superficie. La afectación promedio es de 0.32% de superficie de la propiedad, siendo la mayor del 0,45 % y la menor de 0,09%.</w:t>
      </w:r>
    </w:p>
    <w:p w:rsidR="00000000" w:rsidDel="00000000" w:rsidP="00000000" w:rsidRDefault="00000000" w:rsidRPr="00000000" w14:paraId="0000025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caso de las  cesiones de las pistas y las superficies afectadas a los accesos, se afectan un total de 33,47 ha distribuidas en 4 lotes. La sumatoria de la superficie de los lotes afectados asciende a 4504,59, por lo tanto, la afectación en hectárea significa el 0.74%.</w:t>
      </w:r>
    </w:p>
    <w:p w:rsidR="00000000" w:rsidDel="00000000" w:rsidP="00000000" w:rsidRDefault="00000000" w:rsidRPr="00000000" w14:paraId="0000025E">
      <w:pPr>
        <w:widowControl w:val="0"/>
        <w:pBdr>
          <w:top w:space="0" w:sz="0" w:val="nil"/>
          <w:left w:space="0" w:sz="0" w:val="nil"/>
          <w:bottom w:space="0" w:sz="0" w:val="nil"/>
          <w:right w:space="0" w:sz="0" w:val="nil"/>
          <w:between w:space="0" w:sz="0" w:val="nil"/>
        </w:pBdr>
        <w:spacing w:before="250" w:line="246" w:lineRule="auto"/>
        <w:ind w:left="380" w:right="939" w:hanging="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5F">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1gf8i83" w:id="99"/>
      <w:bookmarkEnd w:id="9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10.1 Identificación de las parcelas afectadas </w:t>
      </w:r>
    </w:p>
    <w:p w:rsidR="00000000" w:rsidDel="00000000" w:rsidP="00000000" w:rsidRDefault="00000000" w:rsidRPr="00000000" w14:paraId="00000260">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0ew0vw" w:id="100"/>
      <w:bookmarkEnd w:id="10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10.1.1 Bases Operativas</w:t>
      </w:r>
      <w:r w:rsidDel="00000000" w:rsidR="00000000" w:rsidRPr="00000000">
        <w:rPr>
          <w:rtl w:val="0"/>
        </w:rPr>
      </w:r>
    </w:p>
    <w:p w:rsidR="00000000" w:rsidDel="00000000" w:rsidP="00000000" w:rsidRDefault="00000000" w:rsidRPr="00000000" w14:paraId="00000261">
      <w:pPr>
        <w:widowControl w:val="0"/>
        <w:pBdr>
          <w:top w:space="0" w:sz="0" w:val="nil"/>
          <w:left w:space="0" w:sz="0" w:val="nil"/>
          <w:bottom w:space="0" w:sz="0" w:val="nil"/>
          <w:right w:space="0" w:sz="0" w:val="nil"/>
          <w:between w:space="0" w:sz="0" w:val="nil"/>
        </w:pBdr>
        <w:spacing w:before="250" w:line="246" w:lineRule="auto"/>
        <w:ind w:left="380" w:right="939" w:hanging="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presenta a continuación la información relativa a las parcelas a afectar por los accesos a Bases operativas:</w:t>
      </w:r>
    </w:p>
    <w:p w:rsidR="00000000" w:rsidDel="00000000" w:rsidP="00000000" w:rsidRDefault="00000000" w:rsidRPr="00000000" w14:paraId="00000262">
      <w:pPr>
        <w:widowControl w:val="0"/>
        <w:pBdr>
          <w:top w:space="0" w:sz="0" w:val="nil"/>
          <w:left w:space="0" w:sz="0" w:val="nil"/>
          <w:bottom w:space="0" w:sz="0" w:val="nil"/>
          <w:right w:space="0" w:sz="0" w:val="nil"/>
          <w:between w:space="0" w:sz="0" w:val="nil"/>
        </w:pBdr>
        <w:spacing w:before="250" w:line="246" w:lineRule="auto"/>
        <w:ind w:left="380" w:right="939" w:hanging="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263">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4 Identificación de las parcelas afectadas por </w:t>
      </w:r>
      <w:r w:rsidDel="00000000" w:rsidR="00000000" w:rsidRPr="00000000">
        <w:rPr>
          <w:i w:val="1"/>
          <w:color w:val="1f497d"/>
          <w:sz w:val="18"/>
          <w:szCs w:val="18"/>
          <w:rtl w:val="0"/>
        </w:rPr>
        <w:t xml:space="preserve">cesión</w:t>
      </w: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 y servidumbre administrativa</w:t>
      </w:r>
    </w:p>
    <w:tbl>
      <w:tblPr>
        <w:tblStyle w:val="Table5"/>
        <w:tblW w:w="9963.0" w:type="dxa"/>
        <w:jc w:val="left"/>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400"/>
      </w:tblPr>
      <w:tblGrid>
        <w:gridCol w:w="1992"/>
        <w:gridCol w:w="1992"/>
        <w:gridCol w:w="1993"/>
        <w:gridCol w:w="1993"/>
        <w:gridCol w:w="1993"/>
        <w:tblGridChange w:id="0">
          <w:tblGrid>
            <w:gridCol w:w="1992"/>
            <w:gridCol w:w="1992"/>
            <w:gridCol w:w="1993"/>
            <w:gridCol w:w="1993"/>
            <w:gridCol w:w="1993"/>
          </w:tblGrid>
        </w:tblGridChange>
      </w:tblGrid>
      <w:tr>
        <w:trPr>
          <w:cantSplit w:val="0"/>
          <w:tblHeader w:val="0"/>
        </w:trPr>
        <w:tc>
          <w:tcPr>
            <w:shd w:fill="a6a6a6" w:val="clear"/>
          </w:tcPr>
          <w:p w:rsidR="00000000" w:rsidDel="00000000" w:rsidP="00000000" w:rsidRDefault="00000000" w:rsidRPr="00000000" w14:paraId="00000264">
            <w:pPr>
              <w:jc w:val="center"/>
              <w:rPr>
                <w:rFonts w:ascii="Calibri" w:cs="Calibri" w:eastAsia="Calibri" w:hAnsi="Calibri"/>
                <w:b w:val="1"/>
                <w:color w:val="ffffff"/>
              </w:rPr>
            </w:pPr>
            <w:bookmarkStart w:colFirst="0" w:colLast="0" w:name="_heading=h.2fk6b3p" w:id="101"/>
            <w:bookmarkEnd w:id="101"/>
            <w:r w:rsidDel="00000000" w:rsidR="00000000" w:rsidRPr="00000000">
              <w:rPr>
                <w:rFonts w:ascii="Calibri" w:cs="Calibri" w:eastAsia="Calibri" w:hAnsi="Calibri"/>
                <w:b w:val="1"/>
                <w:color w:val="ffffff"/>
                <w:rtl w:val="0"/>
              </w:rPr>
              <w:t xml:space="preserve">Numero de orden</w:t>
            </w:r>
          </w:p>
        </w:tc>
        <w:tc>
          <w:tcPr>
            <w:shd w:fill="a6a6a6" w:val="clear"/>
          </w:tcPr>
          <w:p w:rsidR="00000000" w:rsidDel="00000000" w:rsidP="00000000" w:rsidRDefault="00000000" w:rsidRPr="00000000" w14:paraId="00000265">
            <w:pPr>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Nombre de La base operativa</w:t>
            </w:r>
          </w:p>
        </w:tc>
        <w:tc>
          <w:tcPr>
            <w:shd w:fill="a6a6a6" w:val="clear"/>
          </w:tcPr>
          <w:p w:rsidR="00000000" w:rsidDel="00000000" w:rsidP="00000000" w:rsidRDefault="00000000" w:rsidRPr="00000000" w14:paraId="00000266">
            <w:pPr>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 de Cuenta de Rentas</w:t>
            </w:r>
          </w:p>
        </w:tc>
        <w:tc>
          <w:tcPr>
            <w:shd w:fill="a6a6a6" w:val="clear"/>
          </w:tcPr>
          <w:p w:rsidR="00000000" w:rsidDel="00000000" w:rsidP="00000000" w:rsidRDefault="00000000" w:rsidRPr="00000000" w14:paraId="00000267">
            <w:pPr>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Superficie total del lote (ha)</w:t>
            </w:r>
          </w:p>
        </w:tc>
        <w:tc>
          <w:tcPr>
            <w:shd w:fill="a6a6a6" w:val="clear"/>
          </w:tcPr>
          <w:p w:rsidR="00000000" w:rsidDel="00000000" w:rsidP="00000000" w:rsidRDefault="00000000" w:rsidRPr="00000000" w14:paraId="00000268">
            <w:pPr>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Superficie a afectar (ha)</w:t>
            </w:r>
          </w:p>
        </w:tc>
      </w:tr>
      <w:tr>
        <w:trPr>
          <w:cantSplit w:val="0"/>
          <w:tblHeader w:val="0"/>
        </w:trPr>
        <w:tc>
          <w:tcPr/>
          <w:p w:rsidR="00000000" w:rsidDel="00000000" w:rsidP="00000000" w:rsidRDefault="00000000" w:rsidRPr="00000000" w14:paraId="00000269">
            <w:pPr>
              <w:rPr/>
            </w:pPr>
            <w:r w:rsidDel="00000000" w:rsidR="00000000" w:rsidRPr="00000000">
              <w:rPr>
                <w:rtl w:val="0"/>
              </w:rPr>
              <w:t xml:space="preserve">1.a</w:t>
            </w:r>
          </w:p>
        </w:tc>
        <w:tc>
          <w:tcPr/>
          <w:p w:rsidR="00000000" w:rsidDel="00000000" w:rsidP="00000000" w:rsidRDefault="00000000" w:rsidRPr="00000000" w14:paraId="0000026A">
            <w:pPr>
              <w:rPr/>
            </w:pPr>
            <w:r w:rsidDel="00000000" w:rsidR="00000000" w:rsidRPr="00000000">
              <w:rPr>
                <w:rtl w:val="0"/>
              </w:rPr>
              <w:t xml:space="preserve">Las Tapias Alt 1</w:t>
            </w:r>
          </w:p>
        </w:tc>
        <w:tc>
          <w:tcPr/>
          <w:p w:rsidR="00000000" w:rsidDel="00000000" w:rsidP="00000000" w:rsidRDefault="00000000" w:rsidRPr="00000000" w14:paraId="0000026B">
            <w:pPr>
              <w:rPr/>
            </w:pPr>
            <w:r w:rsidDel="00000000" w:rsidR="00000000" w:rsidRPr="00000000">
              <w:rPr>
                <w:rtl w:val="0"/>
              </w:rPr>
              <w:t xml:space="preserve">240201171548</w:t>
            </w:r>
          </w:p>
          <w:p w:rsidR="00000000" w:rsidDel="00000000" w:rsidP="00000000" w:rsidRDefault="00000000" w:rsidRPr="00000000" w14:paraId="0000026C">
            <w:pPr>
              <w:rPr/>
            </w:pPr>
            <w:r w:rsidDel="00000000" w:rsidR="00000000" w:rsidRPr="00000000">
              <w:rPr>
                <w:rtl w:val="0"/>
              </w:rPr>
              <w:t xml:space="preserve">240225540528</w:t>
            </w:r>
          </w:p>
        </w:tc>
        <w:tc>
          <w:tcPr/>
          <w:p w:rsidR="00000000" w:rsidDel="00000000" w:rsidP="00000000" w:rsidRDefault="00000000" w:rsidRPr="00000000" w14:paraId="0000026D">
            <w:pPr>
              <w:rPr/>
            </w:pPr>
            <w:r w:rsidDel="00000000" w:rsidR="00000000" w:rsidRPr="00000000">
              <w:rPr>
                <w:rtl w:val="0"/>
              </w:rPr>
              <w:t xml:space="preserve">2225,67</w:t>
            </w:r>
          </w:p>
        </w:tc>
        <w:tc>
          <w:tcPr/>
          <w:p w:rsidR="00000000" w:rsidDel="00000000" w:rsidP="00000000" w:rsidRDefault="00000000" w:rsidRPr="00000000" w14:paraId="0000026E">
            <w:pPr>
              <w:rPr/>
            </w:pPr>
            <w:r w:rsidDel="00000000" w:rsidR="00000000" w:rsidRPr="00000000">
              <w:rPr>
                <w:rtl w:val="0"/>
              </w:rPr>
              <w:t xml:space="preserve">7,32</w:t>
            </w:r>
          </w:p>
        </w:tc>
      </w:tr>
      <w:tr>
        <w:trPr>
          <w:cantSplit w:val="0"/>
          <w:tblHeader w:val="0"/>
        </w:trPr>
        <w:tc>
          <w:tcPr/>
          <w:p w:rsidR="00000000" w:rsidDel="00000000" w:rsidP="00000000" w:rsidRDefault="00000000" w:rsidRPr="00000000" w14:paraId="0000026F">
            <w:pPr>
              <w:rPr/>
            </w:pPr>
            <w:r w:rsidDel="00000000" w:rsidR="00000000" w:rsidRPr="00000000">
              <w:rPr>
                <w:rtl w:val="0"/>
              </w:rPr>
              <w:t xml:space="preserve">3</w:t>
            </w:r>
          </w:p>
        </w:tc>
        <w:tc>
          <w:tcPr/>
          <w:p w:rsidR="00000000" w:rsidDel="00000000" w:rsidP="00000000" w:rsidRDefault="00000000" w:rsidRPr="00000000" w14:paraId="00000270">
            <w:pPr>
              <w:rPr/>
            </w:pPr>
            <w:r w:rsidDel="00000000" w:rsidR="00000000" w:rsidRPr="00000000">
              <w:rPr>
                <w:rtl w:val="0"/>
              </w:rPr>
              <w:t xml:space="preserve">Guasapampa</w:t>
            </w:r>
          </w:p>
        </w:tc>
        <w:tc>
          <w:tcPr/>
          <w:p w:rsidR="00000000" w:rsidDel="00000000" w:rsidP="00000000" w:rsidRDefault="00000000" w:rsidRPr="00000000" w14:paraId="00000271">
            <w:pPr>
              <w:rPr/>
            </w:pPr>
            <w:r w:rsidDel="00000000" w:rsidR="00000000" w:rsidRPr="00000000">
              <w:rPr>
                <w:rtl w:val="0"/>
              </w:rPr>
              <w:t xml:space="preserve">200109796009</w:t>
            </w:r>
          </w:p>
        </w:tc>
        <w:tc>
          <w:tcPr/>
          <w:p w:rsidR="00000000" w:rsidDel="00000000" w:rsidP="00000000" w:rsidRDefault="00000000" w:rsidRPr="00000000" w14:paraId="00000272">
            <w:pPr>
              <w:rPr/>
            </w:pPr>
            <w:r w:rsidDel="00000000" w:rsidR="00000000" w:rsidRPr="00000000">
              <w:rPr>
                <w:rtl w:val="0"/>
              </w:rPr>
              <w:t xml:space="preserve">3402,63</w:t>
            </w:r>
          </w:p>
        </w:tc>
        <w:tc>
          <w:tcPr/>
          <w:p w:rsidR="00000000" w:rsidDel="00000000" w:rsidP="00000000" w:rsidRDefault="00000000" w:rsidRPr="00000000" w14:paraId="00000273">
            <w:pPr>
              <w:rPr/>
            </w:pPr>
            <w:r w:rsidDel="00000000" w:rsidR="00000000" w:rsidRPr="00000000">
              <w:rPr>
                <w:rtl w:val="0"/>
              </w:rPr>
              <w:t xml:space="preserve">6,85</w:t>
            </w:r>
          </w:p>
        </w:tc>
      </w:tr>
      <w:tr>
        <w:trPr>
          <w:cantSplit w:val="0"/>
          <w:tblHeader w:val="0"/>
        </w:trPr>
        <w:tc>
          <w:tcPr/>
          <w:p w:rsidR="00000000" w:rsidDel="00000000" w:rsidP="00000000" w:rsidRDefault="00000000" w:rsidRPr="00000000" w14:paraId="00000274">
            <w:pPr>
              <w:rPr/>
            </w:pPr>
            <w:r w:rsidDel="00000000" w:rsidR="00000000" w:rsidRPr="00000000">
              <w:rPr>
                <w:rtl w:val="0"/>
              </w:rPr>
              <w:t xml:space="preserve">4</w:t>
            </w:r>
          </w:p>
        </w:tc>
        <w:tc>
          <w:tcPr/>
          <w:p w:rsidR="00000000" w:rsidDel="00000000" w:rsidP="00000000" w:rsidRDefault="00000000" w:rsidRPr="00000000" w14:paraId="00000275">
            <w:pPr>
              <w:rPr/>
            </w:pPr>
            <w:r w:rsidDel="00000000" w:rsidR="00000000" w:rsidRPr="00000000">
              <w:rPr>
                <w:rtl w:val="0"/>
              </w:rPr>
              <w:t xml:space="preserve">Fibra de Palma</w:t>
            </w:r>
          </w:p>
        </w:tc>
        <w:tc>
          <w:tcPr/>
          <w:p w:rsidR="00000000" w:rsidDel="00000000" w:rsidP="00000000" w:rsidRDefault="00000000" w:rsidRPr="00000000" w14:paraId="00000276">
            <w:pPr>
              <w:rPr/>
            </w:pPr>
            <w:r w:rsidDel="00000000" w:rsidR="00000000" w:rsidRPr="00000000">
              <w:rPr>
                <w:rtl w:val="0"/>
              </w:rPr>
              <w:t xml:space="preserve">350122558054</w:t>
            </w:r>
          </w:p>
        </w:tc>
        <w:tc>
          <w:tcPr/>
          <w:p w:rsidR="00000000" w:rsidDel="00000000" w:rsidP="00000000" w:rsidRDefault="00000000" w:rsidRPr="00000000" w14:paraId="00000277">
            <w:pPr>
              <w:rPr/>
            </w:pPr>
            <w:r w:rsidDel="00000000" w:rsidR="00000000" w:rsidRPr="00000000">
              <w:rPr>
                <w:rtl w:val="0"/>
              </w:rPr>
              <w:t xml:space="preserve">192,62</w:t>
            </w:r>
          </w:p>
        </w:tc>
        <w:tc>
          <w:tcPr/>
          <w:p w:rsidR="00000000" w:rsidDel="00000000" w:rsidP="00000000" w:rsidRDefault="00000000" w:rsidRPr="00000000" w14:paraId="00000278">
            <w:pPr>
              <w:rPr/>
            </w:pPr>
            <w:r w:rsidDel="00000000" w:rsidR="00000000" w:rsidRPr="00000000">
              <w:rPr>
                <w:rtl w:val="0"/>
              </w:rPr>
              <w:t xml:space="preserve">9,81</w:t>
            </w:r>
          </w:p>
        </w:tc>
      </w:tr>
    </w:tbl>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widowControl w:val="0"/>
        <w:pBdr>
          <w:top w:space="0" w:sz="0" w:val="nil"/>
          <w:left w:space="0" w:sz="0" w:val="nil"/>
          <w:bottom w:space="0" w:sz="0" w:val="nil"/>
          <w:right w:space="0" w:sz="0" w:val="nil"/>
          <w:between w:space="0" w:sz="0" w:val="nil"/>
        </w:pBdr>
        <w:spacing w:before="249" w:line="248.00000000000006" w:lineRule="auto"/>
        <w:ind w:right="937"/>
        <w:jc w:val="both"/>
        <w:rPr>
          <w:rFonts w:ascii="Times New Roman" w:cs="Times New Roman" w:eastAsia="Times New Roman" w:hAnsi="Times New Roman"/>
          <w:sz w:val="24"/>
          <w:szCs w:val="24"/>
        </w:rPr>
      </w:pPr>
      <w:bookmarkStart w:colFirst="0" w:colLast="0" w:name="_heading=h.45pctatre1xz" w:id="102"/>
      <w:bookmarkEnd w:id="102"/>
      <w:r w:rsidDel="00000000" w:rsidR="00000000" w:rsidRPr="00000000">
        <w:rPr>
          <w:rtl w:val="0"/>
        </w:rPr>
      </w:r>
    </w:p>
    <w:p w:rsidR="00000000" w:rsidDel="00000000" w:rsidP="00000000" w:rsidRDefault="00000000" w:rsidRPr="00000000" w14:paraId="0000027B">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upglbi" w:id="103"/>
      <w:bookmarkEnd w:id="10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10.1.2 Pasos de Acción Preventiva</w:t>
      </w:r>
    </w:p>
    <w:p w:rsidR="00000000" w:rsidDel="00000000" w:rsidP="00000000" w:rsidRDefault="00000000" w:rsidRPr="00000000" w14:paraId="0000027C">
      <w:pPr>
        <w:rPr/>
      </w:pPr>
      <w:r w:rsidDel="00000000" w:rsidR="00000000" w:rsidRPr="00000000">
        <w:rPr>
          <w:rFonts w:ascii="Times New Roman" w:cs="Times New Roman" w:eastAsia="Times New Roman" w:hAnsi="Times New Roman"/>
          <w:color w:val="000000"/>
          <w:sz w:val="24"/>
          <w:szCs w:val="24"/>
          <w:rtl w:val="0"/>
        </w:rPr>
        <w:t xml:space="preserve">La siguiente tabla presenta información relativa a las parcela a afectar por los Pasos de Acción Preventiva</w:t>
      </w:r>
      <w:r w:rsidDel="00000000" w:rsidR="00000000" w:rsidRPr="00000000">
        <w:rPr>
          <w:rtl w:val="0"/>
        </w:rPr>
        <w:t xml:space="preserve">. </w:t>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widowControl w:val="0"/>
        <w:pBdr>
          <w:top w:space="0" w:sz="0" w:val="nil"/>
          <w:left w:space="0" w:sz="0" w:val="nil"/>
          <w:bottom w:space="0" w:sz="0" w:val="nil"/>
          <w:right w:space="0" w:sz="0" w:val="nil"/>
          <w:between w:space="0" w:sz="0" w:val="nil"/>
        </w:pBdr>
        <w:spacing w:before="249" w:line="248.00000000000006" w:lineRule="auto"/>
        <w:ind w:right="937"/>
        <w:jc w:val="both"/>
        <w:rPr/>
      </w:pPr>
      <w:r w:rsidDel="00000000" w:rsidR="00000000" w:rsidRPr="00000000">
        <w:rPr>
          <w:rtl w:val="0"/>
        </w:rPr>
      </w:r>
    </w:p>
    <w:tbl>
      <w:tblPr>
        <w:tblStyle w:val="Table6"/>
        <w:tblW w:w="6029.0" w:type="dxa"/>
        <w:jc w:val="left"/>
        <w:tblInd w:w="-3.0" w:type="dxa"/>
        <w:tblLayout w:type="fixed"/>
        <w:tblLook w:val="0400"/>
      </w:tblPr>
      <w:tblGrid>
        <w:gridCol w:w="341"/>
        <w:gridCol w:w="1952"/>
        <w:gridCol w:w="880.0000000000002"/>
        <w:gridCol w:w="1369.9999999999998"/>
        <w:gridCol w:w="1486"/>
        <w:tblGridChange w:id="0">
          <w:tblGrid>
            <w:gridCol w:w="341"/>
            <w:gridCol w:w="1952"/>
            <w:gridCol w:w="880.0000000000002"/>
            <w:gridCol w:w="1369.9999999999998"/>
            <w:gridCol w:w="1486"/>
          </w:tblGrid>
        </w:tblGridChange>
      </w:tblGrid>
      <w:tr>
        <w:trPr>
          <w:cantSplit w:val="0"/>
          <w:trHeight w:val="900" w:hRule="atLeast"/>
          <w:tblHeader w:val="0"/>
        </w:trPr>
        <w:tc>
          <w:tcPr>
            <w:tcBorders>
              <w:top w:color="000000" w:space="0" w:sz="4" w:val="single"/>
              <w:left w:color="000000" w:space="0" w:sz="4" w:val="single"/>
              <w:bottom w:color="000000" w:space="0" w:sz="4" w:val="single"/>
              <w:right w:color="000000" w:space="0" w:sz="4" w:val="single"/>
            </w:tcBorders>
            <w:shd w:fill="7f7f7f" w:val="clear"/>
            <w:vAlign w:val="center"/>
          </w:tcPr>
          <w:p w:rsidR="00000000" w:rsidDel="00000000" w:rsidP="00000000" w:rsidRDefault="00000000" w:rsidRPr="00000000" w14:paraId="00000280">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ID</w:t>
            </w:r>
          </w:p>
        </w:tc>
        <w:tc>
          <w:tcPr>
            <w:tcBorders>
              <w:top w:color="000000" w:space="0" w:sz="4" w:val="single"/>
              <w:left w:color="000000" w:space="0" w:sz="0" w:val="nil"/>
              <w:bottom w:color="000000" w:space="0" w:sz="4" w:val="single"/>
              <w:right w:color="000000" w:space="0" w:sz="4" w:val="single"/>
            </w:tcBorders>
            <w:shd w:fill="7f7f7f" w:val="clear"/>
            <w:vAlign w:val="center"/>
          </w:tcPr>
          <w:p w:rsidR="00000000" w:rsidDel="00000000" w:rsidP="00000000" w:rsidRDefault="00000000" w:rsidRPr="00000000" w14:paraId="00000281">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Nomenclatura</w:t>
            </w:r>
          </w:p>
        </w:tc>
        <w:tc>
          <w:tcPr>
            <w:tcBorders>
              <w:top w:color="000000" w:space="0" w:sz="4" w:val="single"/>
              <w:left w:color="000000" w:space="0" w:sz="0" w:val="nil"/>
              <w:bottom w:color="000000" w:space="0" w:sz="4" w:val="single"/>
              <w:right w:color="000000" w:space="0" w:sz="4" w:val="single"/>
            </w:tcBorders>
            <w:shd w:fill="7f7f7f" w:val="clear"/>
            <w:vAlign w:val="center"/>
          </w:tcPr>
          <w:p w:rsidR="00000000" w:rsidDel="00000000" w:rsidP="00000000" w:rsidRDefault="00000000" w:rsidRPr="00000000" w14:paraId="00000282">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Tipo Parce</w:t>
            </w:r>
          </w:p>
        </w:tc>
        <w:tc>
          <w:tcPr>
            <w:tcBorders>
              <w:top w:color="000000" w:space="0" w:sz="4" w:val="single"/>
              <w:left w:color="000000" w:space="0" w:sz="0" w:val="nil"/>
              <w:bottom w:color="000000" w:space="0" w:sz="4" w:val="single"/>
              <w:right w:color="000000" w:space="0" w:sz="4" w:val="single"/>
            </w:tcBorders>
            <w:shd w:fill="7f7f7f" w:val="clear"/>
            <w:vAlign w:val="center"/>
          </w:tcPr>
          <w:p w:rsidR="00000000" w:rsidDel="00000000" w:rsidP="00000000" w:rsidRDefault="00000000" w:rsidRPr="00000000" w14:paraId="00000283">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Departamento</w:t>
            </w:r>
          </w:p>
        </w:tc>
        <w:tc>
          <w:tcPr>
            <w:tcBorders>
              <w:top w:color="000000" w:space="0" w:sz="4" w:val="single"/>
              <w:left w:color="000000" w:space="0" w:sz="0" w:val="nil"/>
              <w:bottom w:color="000000" w:space="0" w:sz="4" w:val="single"/>
              <w:right w:color="000000" w:space="0" w:sz="4" w:val="single"/>
            </w:tcBorders>
            <w:shd w:fill="7f7f7f" w:val="clear"/>
            <w:vAlign w:val="center"/>
          </w:tcPr>
          <w:p w:rsidR="00000000" w:rsidDel="00000000" w:rsidP="00000000" w:rsidRDefault="00000000" w:rsidRPr="00000000" w14:paraId="00000284">
            <w:pPr>
              <w:spacing w:line="240" w:lineRule="auto"/>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Nro Cuenta</w:t>
            </w:r>
          </w:p>
        </w:tc>
      </w:tr>
      <w:tr>
        <w:trPr>
          <w:cantSplit w:val="0"/>
          <w:trHeight w:val="73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85">
            <w:pPr>
              <w:spacing w:line="240" w:lineRule="auto"/>
              <w:rPr>
                <w:color w:val="000000"/>
                <w:sz w:val="18"/>
                <w:szCs w:val="18"/>
              </w:rPr>
            </w:pPr>
            <w:r w:rsidDel="00000000" w:rsidR="00000000" w:rsidRPr="00000000">
              <w:rPr>
                <w:color w:val="000000"/>
                <w:sz w:val="18"/>
                <w:szCs w:val="18"/>
                <w:rtl w:val="0"/>
              </w:rPr>
              <w:t xml:space="preserve">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86">
            <w:pPr>
              <w:spacing w:line="240" w:lineRule="auto"/>
              <w:jc w:val="right"/>
              <w:rPr>
                <w:color w:val="000000"/>
                <w:sz w:val="18"/>
                <w:szCs w:val="18"/>
              </w:rPr>
            </w:pPr>
            <w:r w:rsidDel="00000000" w:rsidR="00000000" w:rsidRPr="00000000">
              <w:rPr>
                <w:color w:val="000000"/>
                <w:sz w:val="18"/>
                <w:szCs w:val="18"/>
                <w:rtl w:val="0"/>
              </w:rPr>
              <w:t xml:space="preserve">2401338794312549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87">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88">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89">
            <w:pPr>
              <w:spacing w:line="240" w:lineRule="auto"/>
              <w:jc w:val="right"/>
              <w:rPr>
                <w:color w:val="000000"/>
                <w:sz w:val="18"/>
                <w:szCs w:val="18"/>
              </w:rPr>
            </w:pPr>
            <w:r w:rsidDel="00000000" w:rsidR="00000000" w:rsidRPr="00000000">
              <w:rPr>
                <w:color w:val="000000"/>
                <w:sz w:val="18"/>
                <w:szCs w:val="18"/>
                <w:rtl w:val="0"/>
              </w:rPr>
              <w:t xml:space="preserve">240101055290</w:t>
            </w:r>
          </w:p>
        </w:tc>
      </w:tr>
      <w:tr>
        <w:trPr>
          <w:cantSplit w:val="0"/>
          <w:trHeight w:val="73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8A">
            <w:pPr>
              <w:spacing w:line="240" w:lineRule="auto"/>
              <w:rPr>
                <w:color w:val="000000"/>
                <w:sz w:val="18"/>
                <w:szCs w:val="18"/>
              </w:rPr>
            </w:pPr>
            <w:r w:rsidDel="00000000" w:rsidR="00000000" w:rsidRPr="00000000">
              <w:rPr>
                <w:color w:val="000000"/>
                <w:sz w:val="18"/>
                <w:szCs w:val="18"/>
                <w:rtl w:val="0"/>
              </w:rPr>
              <w:t xml:space="preserve">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8B">
            <w:pPr>
              <w:spacing w:line="240" w:lineRule="auto"/>
              <w:jc w:val="right"/>
              <w:rPr>
                <w:color w:val="000000"/>
                <w:sz w:val="18"/>
                <w:szCs w:val="18"/>
              </w:rPr>
            </w:pPr>
            <w:r w:rsidDel="00000000" w:rsidR="00000000" w:rsidRPr="00000000">
              <w:rPr>
                <w:color w:val="000000"/>
                <w:sz w:val="18"/>
                <w:szCs w:val="18"/>
                <w:rtl w:val="0"/>
              </w:rPr>
              <w:t xml:space="preserve">2401331097307852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8C">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8D">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8E">
            <w:pPr>
              <w:spacing w:line="240" w:lineRule="auto"/>
              <w:jc w:val="right"/>
              <w:rPr>
                <w:color w:val="000000"/>
                <w:sz w:val="18"/>
                <w:szCs w:val="18"/>
              </w:rPr>
            </w:pPr>
            <w:r w:rsidDel="00000000" w:rsidR="00000000" w:rsidRPr="00000000">
              <w:rPr>
                <w:color w:val="000000"/>
                <w:sz w:val="18"/>
                <w:szCs w:val="18"/>
                <w:rtl w:val="0"/>
              </w:rPr>
              <w:t xml:space="preserve">240105897155</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F">
            <w:pPr>
              <w:spacing w:line="240" w:lineRule="auto"/>
              <w:rPr>
                <w:color w:val="000000"/>
                <w:sz w:val="18"/>
                <w:szCs w:val="18"/>
              </w:rPr>
            </w:pPr>
            <w:r w:rsidDel="00000000" w:rsidR="00000000" w:rsidRPr="00000000">
              <w:rPr>
                <w:color w:val="000000"/>
                <w:sz w:val="18"/>
                <w:szCs w:val="18"/>
                <w:rtl w:val="0"/>
              </w:rPr>
              <w:t xml:space="preserve">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0">
            <w:pPr>
              <w:spacing w:line="240" w:lineRule="auto"/>
              <w:jc w:val="right"/>
              <w:rPr>
                <w:color w:val="000000"/>
                <w:sz w:val="18"/>
                <w:szCs w:val="18"/>
              </w:rPr>
            </w:pPr>
            <w:r w:rsidDel="00000000" w:rsidR="00000000" w:rsidRPr="00000000">
              <w:rPr>
                <w:color w:val="000000"/>
                <w:sz w:val="18"/>
                <w:szCs w:val="18"/>
                <w:rtl w:val="0"/>
              </w:rPr>
              <w:t xml:space="preserve">2401344831313610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1">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2">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3">
            <w:pPr>
              <w:spacing w:line="240" w:lineRule="auto"/>
              <w:jc w:val="right"/>
              <w:rPr>
                <w:color w:val="000000"/>
                <w:sz w:val="18"/>
                <w:szCs w:val="18"/>
              </w:rPr>
            </w:pPr>
            <w:r w:rsidDel="00000000" w:rsidR="00000000" w:rsidRPr="00000000">
              <w:rPr>
                <w:color w:val="000000"/>
                <w:sz w:val="18"/>
                <w:szCs w:val="18"/>
                <w:rtl w:val="0"/>
              </w:rPr>
              <w:t xml:space="preserve">240119302308</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94">
            <w:pPr>
              <w:spacing w:line="240" w:lineRule="auto"/>
              <w:rPr>
                <w:color w:val="000000"/>
                <w:sz w:val="18"/>
                <w:szCs w:val="18"/>
              </w:rPr>
            </w:pPr>
            <w:r w:rsidDel="00000000" w:rsidR="00000000" w:rsidRPr="00000000">
              <w:rPr>
                <w:color w:val="000000"/>
                <w:sz w:val="18"/>
                <w:szCs w:val="18"/>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95">
            <w:pPr>
              <w:spacing w:line="240" w:lineRule="auto"/>
              <w:jc w:val="right"/>
              <w:rPr>
                <w:color w:val="000000"/>
                <w:sz w:val="18"/>
                <w:szCs w:val="18"/>
              </w:rPr>
            </w:pPr>
            <w:r w:rsidDel="00000000" w:rsidR="00000000" w:rsidRPr="00000000">
              <w:rPr>
                <w:color w:val="000000"/>
                <w:sz w:val="18"/>
                <w:szCs w:val="18"/>
                <w:rtl w:val="0"/>
              </w:rPr>
              <w:t xml:space="preserve">2401338555316050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96">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97">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98">
            <w:pPr>
              <w:spacing w:line="240" w:lineRule="auto"/>
              <w:jc w:val="right"/>
              <w:rPr>
                <w:color w:val="000000"/>
                <w:sz w:val="18"/>
                <w:szCs w:val="18"/>
              </w:rPr>
            </w:pPr>
            <w:r w:rsidDel="00000000" w:rsidR="00000000" w:rsidRPr="00000000">
              <w:rPr>
                <w:color w:val="000000"/>
                <w:sz w:val="18"/>
                <w:szCs w:val="18"/>
                <w:rtl w:val="0"/>
              </w:rPr>
              <w:t xml:space="preserve">240119302367</w:t>
            </w:r>
          </w:p>
        </w:tc>
      </w:tr>
      <w:tr>
        <w:trPr>
          <w:cantSplit w:val="0"/>
          <w:trHeight w:val="73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99">
            <w:pPr>
              <w:spacing w:line="240" w:lineRule="auto"/>
              <w:rPr>
                <w:color w:val="000000"/>
                <w:sz w:val="18"/>
                <w:szCs w:val="18"/>
              </w:rPr>
            </w:pPr>
            <w:r w:rsidDel="00000000" w:rsidR="00000000" w:rsidRPr="00000000">
              <w:rPr>
                <w:color w:val="000000"/>
                <w:sz w:val="18"/>
                <w:szCs w:val="18"/>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A">
            <w:pPr>
              <w:spacing w:line="240" w:lineRule="auto"/>
              <w:jc w:val="right"/>
              <w:rPr>
                <w:color w:val="000000"/>
                <w:sz w:val="18"/>
                <w:szCs w:val="18"/>
              </w:rPr>
            </w:pPr>
            <w:r w:rsidDel="00000000" w:rsidR="00000000" w:rsidRPr="00000000">
              <w:rPr>
                <w:color w:val="000000"/>
                <w:sz w:val="18"/>
                <w:szCs w:val="18"/>
                <w:rtl w:val="0"/>
              </w:rPr>
              <w:t xml:space="preserve">2401330826306185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B">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C">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9D">
            <w:pPr>
              <w:spacing w:line="240" w:lineRule="auto"/>
              <w:jc w:val="right"/>
              <w:rPr>
                <w:color w:val="000000"/>
                <w:sz w:val="18"/>
                <w:szCs w:val="18"/>
              </w:rPr>
            </w:pPr>
            <w:r w:rsidDel="00000000" w:rsidR="00000000" w:rsidRPr="00000000">
              <w:rPr>
                <w:color w:val="000000"/>
                <w:sz w:val="18"/>
                <w:szCs w:val="18"/>
                <w:rtl w:val="0"/>
              </w:rPr>
              <w:t xml:space="preserve">240119304262</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9E">
            <w:pPr>
              <w:spacing w:line="240" w:lineRule="auto"/>
              <w:rPr>
                <w:color w:val="000000"/>
                <w:sz w:val="18"/>
                <w:szCs w:val="18"/>
              </w:rPr>
            </w:pPr>
            <w:r w:rsidDel="00000000" w:rsidR="00000000" w:rsidRPr="00000000">
              <w:rPr>
                <w:color w:val="000000"/>
                <w:sz w:val="18"/>
                <w:szCs w:val="18"/>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9F">
            <w:pPr>
              <w:spacing w:line="240" w:lineRule="auto"/>
              <w:jc w:val="right"/>
              <w:rPr>
                <w:color w:val="000000"/>
                <w:sz w:val="18"/>
                <w:szCs w:val="18"/>
              </w:rPr>
            </w:pPr>
            <w:r w:rsidDel="00000000" w:rsidR="00000000" w:rsidRPr="00000000">
              <w:rPr>
                <w:color w:val="000000"/>
                <w:sz w:val="18"/>
                <w:szCs w:val="18"/>
                <w:rtl w:val="0"/>
              </w:rPr>
              <w:t xml:space="preserve">2401332794308152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0">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1">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A2">
            <w:pPr>
              <w:spacing w:line="240" w:lineRule="auto"/>
              <w:jc w:val="right"/>
              <w:rPr>
                <w:color w:val="000000"/>
                <w:sz w:val="18"/>
                <w:szCs w:val="18"/>
              </w:rPr>
            </w:pPr>
            <w:r w:rsidDel="00000000" w:rsidR="00000000" w:rsidRPr="00000000">
              <w:rPr>
                <w:color w:val="000000"/>
                <w:sz w:val="18"/>
                <w:szCs w:val="18"/>
                <w:rtl w:val="0"/>
              </w:rPr>
              <w:t xml:space="preserve">240124009660</w:t>
            </w:r>
          </w:p>
        </w:tc>
      </w:tr>
      <w:tr>
        <w:trPr>
          <w:cantSplit w:val="0"/>
          <w:trHeight w:val="73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A3">
            <w:pPr>
              <w:spacing w:line="240" w:lineRule="auto"/>
              <w:rPr>
                <w:color w:val="000000"/>
                <w:sz w:val="18"/>
                <w:szCs w:val="18"/>
              </w:rPr>
            </w:pPr>
            <w:r w:rsidDel="00000000" w:rsidR="00000000" w:rsidRPr="00000000">
              <w:rPr>
                <w:color w:val="000000"/>
                <w:sz w:val="18"/>
                <w:szCs w:val="18"/>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4">
            <w:pPr>
              <w:spacing w:line="240" w:lineRule="auto"/>
              <w:jc w:val="right"/>
              <w:rPr>
                <w:color w:val="000000"/>
                <w:sz w:val="18"/>
                <w:szCs w:val="18"/>
              </w:rPr>
            </w:pPr>
            <w:r w:rsidDel="00000000" w:rsidR="00000000" w:rsidRPr="00000000">
              <w:rPr>
                <w:color w:val="000000"/>
                <w:sz w:val="18"/>
                <w:szCs w:val="18"/>
                <w:rtl w:val="0"/>
              </w:rPr>
              <w:t xml:space="preserve">2402003320463900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5">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6">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7">
            <w:pPr>
              <w:spacing w:line="240" w:lineRule="auto"/>
              <w:jc w:val="right"/>
              <w:rPr>
                <w:color w:val="000000"/>
                <w:sz w:val="18"/>
                <w:szCs w:val="18"/>
              </w:rPr>
            </w:pPr>
            <w:r w:rsidDel="00000000" w:rsidR="00000000" w:rsidRPr="00000000">
              <w:rPr>
                <w:color w:val="000000"/>
                <w:sz w:val="18"/>
                <w:szCs w:val="18"/>
                <w:rtl w:val="0"/>
              </w:rPr>
              <w:t xml:space="preserve">240201171688</w:t>
            </w:r>
          </w:p>
        </w:tc>
      </w:tr>
      <w:tr>
        <w:trPr>
          <w:cantSplit w:val="0"/>
          <w:trHeight w:val="145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A8">
            <w:pPr>
              <w:spacing w:line="240" w:lineRule="auto"/>
              <w:rPr>
                <w:color w:val="000000"/>
                <w:sz w:val="18"/>
                <w:szCs w:val="18"/>
              </w:rPr>
            </w:pPr>
            <w:r w:rsidDel="00000000" w:rsidR="00000000" w:rsidRPr="00000000">
              <w:rPr>
                <w:color w:val="000000"/>
                <w:sz w:val="18"/>
                <w:szCs w:val="18"/>
                <w:rtl w:val="0"/>
              </w:rPr>
              <w:t xml:space="preserve">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9">
            <w:pPr>
              <w:spacing w:line="240" w:lineRule="auto"/>
              <w:jc w:val="right"/>
              <w:rPr>
                <w:color w:val="000000"/>
                <w:sz w:val="18"/>
                <w:szCs w:val="18"/>
              </w:rPr>
            </w:pPr>
            <w:r w:rsidDel="00000000" w:rsidR="00000000" w:rsidRPr="00000000">
              <w:rPr>
                <w:color w:val="000000"/>
                <w:sz w:val="18"/>
                <w:szCs w:val="18"/>
                <w:rtl w:val="0"/>
              </w:rPr>
              <w:t xml:space="preserve">2402363700316560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A">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B">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C">
            <w:pPr>
              <w:spacing w:line="240" w:lineRule="auto"/>
              <w:jc w:val="right"/>
              <w:rPr>
                <w:color w:val="000000"/>
                <w:sz w:val="18"/>
                <w:szCs w:val="18"/>
              </w:rPr>
            </w:pPr>
            <w:r w:rsidDel="00000000" w:rsidR="00000000" w:rsidRPr="00000000">
              <w:rPr>
                <w:color w:val="000000"/>
                <w:sz w:val="18"/>
                <w:szCs w:val="18"/>
                <w:rtl w:val="0"/>
              </w:rPr>
              <w:t xml:space="preserve">240201171921</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AD">
            <w:pPr>
              <w:spacing w:line="240" w:lineRule="auto"/>
              <w:rPr>
                <w:color w:val="000000"/>
                <w:sz w:val="18"/>
                <w:szCs w:val="18"/>
              </w:rPr>
            </w:pPr>
            <w:r w:rsidDel="00000000" w:rsidR="00000000" w:rsidRPr="00000000">
              <w:rPr>
                <w:color w:val="000000"/>
                <w:sz w:val="18"/>
                <w:szCs w:val="18"/>
                <w:rtl w:val="0"/>
              </w:rPr>
              <w:t xml:space="preserve">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E">
            <w:pPr>
              <w:spacing w:line="240" w:lineRule="auto"/>
              <w:jc w:val="right"/>
              <w:rPr>
                <w:color w:val="000000"/>
                <w:sz w:val="18"/>
                <w:szCs w:val="18"/>
              </w:rPr>
            </w:pPr>
            <w:r w:rsidDel="00000000" w:rsidR="00000000" w:rsidRPr="00000000">
              <w:rPr>
                <w:color w:val="000000"/>
                <w:sz w:val="18"/>
                <w:szCs w:val="18"/>
                <w:rtl w:val="0"/>
              </w:rPr>
              <w:t xml:space="preserve">2402369351316720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AF">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0">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1">
            <w:pPr>
              <w:spacing w:line="240" w:lineRule="auto"/>
              <w:jc w:val="right"/>
              <w:rPr>
                <w:color w:val="000000"/>
                <w:sz w:val="18"/>
                <w:szCs w:val="18"/>
              </w:rPr>
            </w:pPr>
            <w:r w:rsidDel="00000000" w:rsidR="00000000" w:rsidRPr="00000000">
              <w:rPr>
                <w:color w:val="000000"/>
                <w:sz w:val="18"/>
                <w:szCs w:val="18"/>
                <w:rtl w:val="0"/>
              </w:rPr>
              <w:t xml:space="preserve">240201171963</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2">
            <w:pPr>
              <w:spacing w:line="240" w:lineRule="auto"/>
              <w:rPr>
                <w:color w:val="000000"/>
                <w:sz w:val="18"/>
                <w:szCs w:val="18"/>
              </w:rPr>
            </w:pPr>
            <w:r w:rsidDel="00000000" w:rsidR="00000000" w:rsidRPr="00000000">
              <w:rPr>
                <w:color w:val="000000"/>
                <w:sz w:val="18"/>
                <w:szCs w:val="18"/>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3">
            <w:pPr>
              <w:spacing w:line="240" w:lineRule="auto"/>
              <w:jc w:val="right"/>
              <w:rPr>
                <w:color w:val="000000"/>
                <w:sz w:val="18"/>
                <w:szCs w:val="18"/>
              </w:rPr>
            </w:pPr>
            <w:r w:rsidDel="00000000" w:rsidR="00000000" w:rsidRPr="00000000">
              <w:rPr>
                <w:color w:val="000000"/>
                <w:sz w:val="18"/>
                <w:szCs w:val="18"/>
                <w:rtl w:val="0"/>
              </w:rPr>
              <w:t xml:space="preserve">2402368835320732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4">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5">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2B6">
            <w:pPr>
              <w:spacing w:line="240" w:lineRule="auto"/>
              <w:jc w:val="right"/>
              <w:rPr>
                <w:color w:val="000000"/>
                <w:sz w:val="18"/>
                <w:szCs w:val="18"/>
              </w:rPr>
            </w:pPr>
            <w:r w:rsidDel="00000000" w:rsidR="00000000" w:rsidRPr="00000000">
              <w:rPr>
                <w:color w:val="000000"/>
                <w:sz w:val="18"/>
                <w:szCs w:val="18"/>
                <w:rtl w:val="0"/>
              </w:rPr>
              <w:t xml:space="preserve">240201171971</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7">
            <w:pPr>
              <w:spacing w:line="240" w:lineRule="auto"/>
              <w:rPr>
                <w:color w:val="000000"/>
                <w:sz w:val="18"/>
                <w:szCs w:val="18"/>
              </w:rPr>
            </w:pPr>
            <w:r w:rsidDel="00000000" w:rsidR="00000000" w:rsidRPr="00000000">
              <w:rPr>
                <w:color w:val="000000"/>
                <w:sz w:val="18"/>
                <w:szCs w:val="18"/>
                <w:rtl w:val="0"/>
              </w:rPr>
              <w:t xml:space="preserve">11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8">
            <w:pPr>
              <w:spacing w:line="240" w:lineRule="auto"/>
              <w:jc w:val="right"/>
              <w:rPr>
                <w:color w:val="000000"/>
                <w:sz w:val="18"/>
                <w:szCs w:val="18"/>
              </w:rPr>
            </w:pPr>
            <w:r w:rsidDel="00000000" w:rsidR="00000000" w:rsidRPr="00000000">
              <w:rPr>
                <w:color w:val="000000"/>
                <w:sz w:val="18"/>
                <w:szCs w:val="18"/>
                <w:rtl w:val="0"/>
              </w:rPr>
              <w:t xml:space="preserve">2402372385327070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9">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A">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B">
            <w:pPr>
              <w:spacing w:line="240" w:lineRule="auto"/>
              <w:jc w:val="right"/>
              <w:rPr>
                <w:color w:val="000000"/>
                <w:sz w:val="18"/>
                <w:szCs w:val="18"/>
              </w:rPr>
            </w:pPr>
            <w:r w:rsidDel="00000000" w:rsidR="00000000" w:rsidRPr="00000000">
              <w:rPr>
                <w:color w:val="000000"/>
                <w:sz w:val="18"/>
                <w:szCs w:val="18"/>
                <w:rtl w:val="0"/>
              </w:rPr>
              <w:t xml:space="preserve">240201172030</w:t>
            </w:r>
          </w:p>
        </w:tc>
      </w:tr>
      <w:tr>
        <w:trPr>
          <w:cantSplit w:val="0"/>
          <w:trHeight w:val="9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BC">
            <w:pPr>
              <w:spacing w:line="240" w:lineRule="auto"/>
              <w:rPr>
                <w:color w:val="000000"/>
                <w:sz w:val="18"/>
                <w:szCs w:val="18"/>
              </w:rPr>
            </w:pPr>
            <w:r w:rsidDel="00000000" w:rsidR="00000000" w:rsidRPr="00000000">
              <w:rPr>
                <w:color w:val="000000"/>
                <w:sz w:val="18"/>
                <w:szCs w:val="18"/>
                <w:rtl w:val="0"/>
              </w:rPr>
              <w:t xml:space="preserve">12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D">
            <w:pPr>
              <w:spacing w:line="240" w:lineRule="auto"/>
              <w:jc w:val="right"/>
              <w:rPr>
                <w:color w:val="000000"/>
                <w:sz w:val="18"/>
                <w:szCs w:val="18"/>
              </w:rPr>
            </w:pPr>
            <w:r w:rsidDel="00000000" w:rsidR="00000000" w:rsidRPr="00000000">
              <w:rPr>
                <w:color w:val="000000"/>
                <w:sz w:val="18"/>
                <w:szCs w:val="18"/>
                <w:rtl w:val="0"/>
              </w:rPr>
              <w:t xml:space="preserve">2402373075329460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E">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BF">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0">
            <w:pPr>
              <w:spacing w:line="240" w:lineRule="auto"/>
              <w:jc w:val="right"/>
              <w:rPr>
                <w:color w:val="000000"/>
                <w:sz w:val="18"/>
                <w:szCs w:val="18"/>
              </w:rPr>
            </w:pPr>
            <w:r w:rsidDel="00000000" w:rsidR="00000000" w:rsidRPr="00000000">
              <w:rPr>
                <w:color w:val="000000"/>
                <w:sz w:val="18"/>
                <w:szCs w:val="18"/>
                <w:rtl w:val="0"/>
              </w:rPr>
              <w:t xml:space="preserve">240201172064</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C1">
            <w:pPr>
              <w:spacing w:line="240" w:lineRule="auto"/>
              <w:rPr>
                <w:color w:val="000000"/>
                <w:sz w:val="18"/>
                <w:szCs w:val="18"/>
              </w:rPr>
            </w:pPr>
            <w:r w:rsidDel="00000000" w:rsidR="00000000" w:rsidRPr="00000000">
              <w:rPr>
                <w:color w:val="000000"/>
                <w:sz w:val="18"/>
                <w:szCs w:val="18"/>
                <w:rtl w:val="0"/>
              </w:rPr>
              <w:t xml:space="preserve">13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2">
            <w:pPr>
              <w:spacing w:line="240" w:lineRule="auto"/>
              <w:jc w:val="right"/>
              <w:rPr>
                <w:color w:val="000000"/>
                <w:sz w:val="18"/>
                <w:szCs w:val="18"/>
              </w:rPr>
            </w:pPr>
            <w:r w:rsidDel="00000000" w:rsidR="00000000" w:rsidRPr="00000000">
              <w:rPr>
                <w:color w:val="000000"/>
                <w:sz w:val="18"/>
                <w:szCs w:val="18"/>
                <w:rtl w:val="0"/>
              </w:rPr>
              <w:t xml:space="preserve">2402370867317810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3">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4">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5">
            <w:pPr>
              <w:spacing w:line="240" w:lineRule="auto"/>
              <w:jc w:val="right"/>
              <w:rPr>
                <w:color w:val="000000"/>
                <w:sz w:val="18"/>
                <w:szCs w:val="18"/>
              </w:rPr>
            </w:pPr>
            <w:r w:rsidDel="00000000" w:rsidR="00000000" w:rsidRPr="00000000">
              <w:rPr>
                <w:color w:val="000000"/>
                <w:sz w:val="18"/>
                <w:szCs w:val="18"/>
                <w:rtl w:val="0"/>
              </w:rPr>
              <w:t xml:space="preserve">240201172242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C6">
            <w:pPr>
              <w:spacing w:line="240" w:lineRule="auto"/>
              <w:rPr>
                <w:color w:val="000000"/>
                <w:sz w:val="18"/>
                <w:szCs w:val="18"/>
              </w:rPr>
            </w:pPr>
            <w:r w:rsidDel="00000000" w:rsidR="00000000" w:rsidRPr="00000000">
              <w:rPr>
                <w:color w:val="000000"/>
                <w:sz w:val="18"/>
                <w:szCs w:val="18"/>
                <w:rtl w:val="0"/>
              </w:rPr>
              <w:t xml:space="preserve">14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7">
            <w:pPr>
              <w:spacing w:line="240" w:lineRule="auto"/>
              <w:jc w:val="right"/>
              <w:rPr>
                <w:color w:val="000000"/>
                <w:sz w:val="18"/>
                <w:szCs w:val="18"/>
              </w:rPr>
            </w:pPr>
            <w:r w:rsidDel="00000000" w:rsidR="00000000" w:rsidRPr="00000000">
              <w:rPr>
                <w:color w:val="000000"/>
                <w:sz w:val="18"/>
                <w:szCs w:val="18"/>
                <w:rtl w:val="0"/>
              </w:rPr>
              <w:t xml:space="preserve">2402364988315940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8">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9">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A">
            <w:pPr>
              <w:spacing w:line="240" w:lineRule="auto"/>
              <w:jc w:val="right"/>
              <w:rPr>
                <w:color w:val="000000"/>
                <w:sz w:val="18"/>
                <w:szCs w:val="18"/>
              </w:rPr>
            </w:pPr>
            <w:r w:rsidDel="00000000" w:rsidR="00000000" w:rsidRPr="00000000">
              <w:rPr>
                <w:color w:val="000000"/>
                <w:sz w:val="18"/>
                <w:szCs w:val="18"/>
                <w:rtl w:val="0"/>
              </w:rPr>
              <w:t xml:space="preserve">240201172269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CB">
            <w:pPr>
              <w:spacing w:line="240" w:lineRule="auto"/>
              <w:rPr>
                <w:color w:val="000000"/>
                <w:sz w:val="18"/>
                <w:szCs w:val="18"/>
              </w:rPr>
            </w:pPr>
            <w:r w:rsidDel="00000000" w:rsidR="00000000" w:rsidRPr="00000000">
              <w:rPr>
                <w:color w:val="000000"/>
                <w:sz w:val="18"/>
                <w:szCs w:val="18"/>
                <w:rtl w:val="0"/>
              </w:rPr>
              <w:t xml:space="preserve">15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C">
            <w:pPr>
              <w:spacing w:line="240" w:lineRule="auto"/>
              <w:jc w:val="right"/>
              <w:rPr>
                <w:color w:val="000000"/>
                <w:sz w:val="18"/>
                <w:szCs w:val="18"/>
              </w:rPr>
            </w:pPr>
            <w:r w:rsidDel="00000000" w:rsidR="00000000" w:rsidRPr="00000000">
              <w:rPr>
                <w:color w:val="000000"/>
                <w:sz w:val="18"/>
                <w:szCs w:val="18"/>
                <w:rtl w:val="0"/>
              </w:rPr>
              <w:t xml:space="preserve">2402367895316820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D">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E">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CF">
            <w:pPr>
              <w:spacing w:line="240" w:lineRule="auto"/>
              <w:jc w:val="right"/>
              <w:rPr>
                <w:color w:val="000000"/>
                <w:sz w:val="18"/>
                <w:szCs w:val="18"/>
              </w:rPr>
            </w:pPr>
            <w:r w:rsidDel="00000000" w:rsidR="00000000" w:rsidRPr="00000000">
              <w:rPr>
                <w:color w:val="000000"/>
                <w:sz w:val="18"/>
                <w:szCs w:val="18"/>
                <w:rtl w:val="0"/>
              </w:rPr>
              <w:t xml:space="preserve">240201172412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0">
            <w:pPr>
              <w:spacing w:line="240" w:lineRule="auto"/>
              <w:rPr>
                <w:color w:val="000000"/>
                <w:sz w:val="18"/>
                <w:szCs w:val="18"/>
              </w:rPr>
            </w:pPr>
            <w:r w:rsidDel="00000000" w:rsidR="00000000" w:rsidRPr="00000000">
              <w:rPr>
                <w:color w:val="000000"/>
                <w:sz w:val="18"/>
                <w:szCs w:val="18"/>
                <w:rtl w:val="0"/>
              </w:rPr>
              <w:t xml:space="preserve">16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1">
            <w:pPr>
              <w:spacing w:line="240" w:lineRule="auto"/>
              <w:jc w:val="right"/>
              <w:rPr>
                <w:color w:val="000000"/>
                <w:sz w:val="18"/>
                <w:szCs w:val="18"/>
              </w:rPr>
            </w:pPr>
            <w:r w:rsidDel="00000000" w:rsidR="00000000" w:rsidRPr="00000000">
              <w:rPr>
                <w:color w:val="000000"/>
                <w:sz w:val="18"/>
                <w:szCs w:val="18"/>
                <w:rtl w:val="0"/>
              </w:rPr>
              <w:t xml:space="preserve">2402366855315590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2">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3">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4">
            <w:pPr>
              <w:spacing w:line="240" w:lineRule="auto"/>
              <w:jc w:val="right"/>
              <w:rPr>
                <w:color w:val="000000"/>
                <w:sz w:val="18"/>
                <w:szCs w:val="18"/>
              </w:rPr>
            </w:pPr>
            <w:r w:rsidDel="00000000" w:rsidR="00000000" w:rsidRPr="00000000">
              <w:rPr>
                <w:color w:val="000000"/>
                <w:sz w:val="18"/>
                <w:szCs w:val="18"/>
                <w:rtl w:val="0"/>
              </w:rPr>
              <w:t xml:space="preserve">240201173443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5">
            <w:pPr>
              <w:spacing w:line="240" w:lineRule="auto"/>
              <w:rPr>
                <w:color w:val="000000"/>
                <w:sz w:val="18"/>
                <w:szCs w:val="18"/>
              </w:rPr>
            </w:pPr>
            <w:r w:rsidDel="00000000" w:rsidR="00000000" w:rsidRPr="00000000">
              <w:rPr>
                <w:color w:val="000000"/>
                <w:sz w:val="18"/>
                <w:szCs w:val="18"/>
                <w:rtl w:val="0"/>
              </w:rPr>
              <w:t xml:space="preserve">17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6">
            <w:pPr>
              <w:spacing w:line="240" w:lineRule="auto"/>
              <w:jc w:val="right"/>
              <w:rPr>
                <w:color w:val="000000"/>
                <w:sz w:val="18"/>
                <w:szCs w:val="18"/>
              </w:rPr>
            </w:pPr>
            <w:r w:rsidDel="00000000" w:rsidR="00000000" w:rsidRPr="00000000">
              <w:rPr>
                <w:color w:val="000000"/>
                <w:sz w:val="18"/>
                <w:szCs w:val="18"/>
                <w:rtl w:val="0"/>
              </w:rPr>
              <w:t xml:space="preserve">2402373479318680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7">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8">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9">
            <w:pPr>
              <w:spacing w:line="240" w:lineRule="auto"/>
              <w:jc w:val="right"/>
              <w:rPr>
                <w:color w:val="000000"/>
                <w:sz w:val="18"/>
                <w:szCs w:val="18"/>
              </w:rPr>
            </w:pPr>
            <w:r w:rsidDel="00000000" w:rsidR="00000000" w:rsidRPr="00000000">
              <w:rPr>
                <w:color w:val="000000"/>
                <w:sz w:val="18"/>
                <w:szCs w:val="18"/>
                <w:rtl w:val="0"/>
              </w:rPr>
              <w:t xml:space="preserve">240202302514</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A">
            <w:pPr>
              <w:spacing w:line="240" w:lineRule="auto"/>
              <w:rPr>
                <w:color w:val="000000"/>
                <w:sz w:val="18"/>
                <w:szCs w:val="18"/>
              </w:rPr>
            </w:pPr>
            <w:r w:rsidDel="00000000" w:rsidR="00000000" w:rsidRPr="00000000">
              <w:rPr>
                <w:color w:val="000000"/>
                <w:sz w:val="18"/>
                <w:szCs w:val="18"/>
                <w:rtl w:val="0"/>
              </w:rPr>
              <w:t xml:space="preserve">18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B">
            <w:pPr>
              <w:spacing w:line="240" w:lineRule="auto"/>
              <w:jc w:val="right"/>
              <w:rPr>
                <w:color w:val="000000"/>
                <w:sz w:val="18"/>
                <w:szCs w:val="18"/>
              </w:rPr>
            </w:pPr>
            <w:r w:rsidDel="00000000" w:rsidR="00000000" w:rsidRPr="00000000">
              <w:rPr>
                <w:color w:val="000000"/>
                <w:sz w:val="18"/>
                <w:szCs w:val="18"/>
                <w:rtl w:val="0"/>
              </w:rPr>
              <w:t xml:space="preserve">2402372203318770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C">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D">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DE">
            <w:pPr>
              <w:spacing w:line="240" w:lineRule="auto"/>
              <w:jc w:val="right"/>
              <w:rPr>
                <w:color w:val="000000"/>
                <w:sz w:val="18"/>
                <w:szCs w:val="18"/>
              </w:rPr>
            </w:pPr>
            <w:r w:rsidDel="00000000" w:rsidR="00000000" w:rsidRPr="00000000">
              <w:rPr>
                <w:color w:val="000000"/>
                <w:sz w:val="18"/>
                <w:szCs w:val="18"/>
                <w:rtl w:val="0"/>
              </w:rPr>
              <w:t xml:space="preserve">240202551191</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F">
            <w:pPr>
              <w:spacing w:line="240" w:lineRule="auto"/>
              <w:rPr>
                <w:color w:val="000000"/>
                <w:sz w:val="18"/>
                <w:szCs w:val="18"/>
              </w:rPr>
            </w:pPr>
            <w:r w:rsidDel="00000000" w:rsidR="00000000" w:rsidRPr="00000000">
              <w:rPr>
                <w:color w:val="000000"/>
                <w:sz w:val="18"/>
                <w:szCs w:val="18"/>
                <w:rtl w:val="0"/>
              </w:rPr>
              <w:t xml:space="preserve">19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0">
            <w:pPr>
              <w:spacing w:line="240" w:lineRule="auto"/>
              <w:jc w:val="right"/>
              <w:rPr>
                <w:color w:val="000000"/>
                <w:sz w:val="18"/>
                <w:szCs w:val="18"/>
              </w:rPr>
            </w:pPr>
            <w:r w:rsidDel="00000000" w:rsidR="00000000" w:rsidRPr="00000000">
              <w:rPr>
                <w:color w:val="000000"/>
                <w:sz w:val="18"/>
                <w:szCs w:val="18"/>
                <w:rtl w:val="0"/>
              </w:rPr>
              <w:t xml:space="preserve">2402368659335240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1">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2">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3">
            <w:pPr>
              <w:spacing w:line="240" w:lineRule="auto"/>
              <w:jc w:val="right"/>
              <w:rPr>
                <w:color w:val="000000"/>
                <w:sz w:val="18"/>
                <w:szCs w:val="18"/>
              </w:rPr>
            </w:pPr>
            <w:r w:rsidDel="00000000" w:rsidR="00000000" w:rsidRPr="00000000">
              <w:rPr>
                <w:color w:val="000000"/>
                <w:sz w:val="18"/>
                <w:szCs w:val="18"/>
                <w:rtl w:val="0"/>
              </w:rPr>
              <w:t xml:space="preserve">240202671242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4">
            <w:pPr>
              <w:spacing w:line="240" w:lineRule="auto"/>
              <w:rPr>
                <w:color w:val="000000"/>
                <w:sz w:val="18"/>
                <w:szCs w:val="18"/>
              </w:rPr>
            </w:pPr>
            <w:r w:rsidDel="00000000" w:rsidR="00000000" w:rsidRPr="00000000">
              <w:rPr>
                <w:color w:val="000000"/>
                <w:sz w:val="18"/>
                <w:szCs w:val="18"/>
                <w:rtl w:val="0"/>
              </w:rPr>
              <w:t xml:space="preserve">20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5">
            <w:pPr>
              <w:spacing w:line="240" w:lineRule="auto"/>
              <w:jc w:val="right"/>
              <w:rPr>
                <w:color w:val="000000"/>
                <w:sz w:val="18"/>
                <w:szCs w:val="18"/>
              </w:rPr>
            </w:pPr>
            <w:r w:rsidDel="00000000" w:rsidR="00000000" w:rsidRPr="00000000">
              <w:rPr>
                <w:color w:val="000000"/>
                <w:sz w:val="18"/>
                <w:szCs w:val="18"/>
                <w:rtl w:val="0"/>
              </w:rPr>
              <w:t xml:space="preserve">2402003320999900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6">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7">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8">
            <w:pPr>
              <w:spacing w:line="240" w:lineRule="auto"/>
              <w:jc w:val="right"/>
              <w:rPr>
                <w:color w:val="000000"/>
                <w:sz w:val="18"/>
                <w:szCs w:val="18"/>
              </w:rPr>
            </w:pPr>
            <w:r w:rsidDel="00000000" w:rsidR="00000000" w:rsidRPr="00000000">
              <w:rPr>
                <w:color w:val="000000"/>
                <w:sz w:val="18"/>
                <w:szCs w:val="18"/>
                <w:rtl w:val="0"/>
              </w:rPr>
              <w:t xml:space="preserve">240203089733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9">
            <w:pPr>
              <w:spacing w:line="240" w:lineRule="auto"/>
              <w:rPr>
                <w:color w:val="000000"/>
                <w:sz w:val="18"/>
                <w:szCs w:val="18"/>
              </w:rPr>
            </w:pPr>
            <w:r w:rsidDel="00000000" w:rsidR="00000000" w:rsidRPr="00000000">
              <w:rPr>
                <w:color w:val="000000"/>
                <w:sz w:val="18"/>
                <w:szCs w:val="18"/>
                <w:rtl w:val="0"/>
              </w:rPr>
              <w:t xml:space="preserve">21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A">
            <w:pPr>
              <w:spacing w:line="240" w:lineRule="auto"/>
              <w:jc w:val="right"/>
              <w:rPr>
                <w:color w:val="000000"/>
                <w:sz w:val="18"/>
                <w:szCs w:val="18"/>
              </w:rPr>
            </w:pPr>
            <w:r w:rsidDel="00000000" w:rsidR="00000000" w:rsidRPr="00000000">
              <w:rPr>
                <w:color w:val="000000"/>
                <w:sz w:val="18"/>
                <w:szCs w:val="18"/>
                <w:rtl w:val="0"/>
              </w:rPr>
              <w:t xml:space="preserve">2402375300318810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B">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C">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D">
            <w:pPr>
              <w:spacing w:line="240" w:lineRule="auto"/>
              <w:jc w:val="right"/>
              <w:rPr>
                <w:color w:val="000000"/>
                <w:sz w:val="18"/>
                <w:szCs w:val="18"/>
              </w:rPr>
            </w:pPr>
            <w:r w:rsidDel="00000000" w:rsidR="00000000" w:rsidRPr="00000000">
              <w:rPr>
                <w:color w:val="000000"/>
                <w:sz w:val="18"/>
                <w:szCs w:val="18"/>
                <w:rtl w:val="0"/>
              </w:rPr>
              <w:t xml:space="preserve">240204257851</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E">
            <w:pPr>
              <w:spacing w:line="240" w:lineRule="auto"/>
              <w:rPr>
                <w:color w:val="000000"/>
                <w:sz w:val="18"/>
                <w:szCs w:val="18"/>
              </w:rPr>
            </w:pPr>
            <w:r w:rsidDel="00000000" w:rsidR="00000000" w:rsidRPr="00000000">
              <w:rPr>
                <w:color w:val="000000"/>
                <w:sz w:val="18"/>
                <w:szCs w:val="18"/>
                <w:rtl w:val="0"/>
              </w:rPr>
              <w:t xml:space="preserve">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EF">
            <w:pPr>
              <w:spacing w:line="240" w:lineRule="auto"/>
              <w:jc w:val="right"/>
              <w:rPr>
                <w:color w:val="000000"/>
                <w:sz w:val="18"/>
                <w:szCs w:val="18"/>
              </w:rPr>
            </w:pPr>
            <w:r w:rsidDel="00000000" w:rsidR="00000000" w:rsidRPr="00000000">
              <w:rPr>
                <w:color w:val="000000"/>
                <w:sz w:val="18"/>
                <w:szCs w:val="18"/>
                <w:rtl w:val="0"/>
              </w:rPr>
              <w:t xml:space="preserve">2402373340328400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0">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1">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2">
            <w:pPr>
              <w:spacing w:line="240" w:lineRule="auto"/>
              <w:jc w:val="right"/>
              <w:rPr>
                <w:color w:val="000000"/>
                <w:sz w:val="18"/>
                <w:szCs w:val="18"/>
              </w:rPr>
            </w:pPr>
            <w:r w:rsidDel="00000000" w:rsidR="00000000" w:rsidRPr="00000000">
              <w:rPr>
                <w:color w:val="000000"/>
                <w:sz w:val="18"/>
                <w:szCs w:val="18"/>
                <w:rtl w:val="0"/>
              </w:rPr>
              <w:t xml:space="preserve">240205862057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3">
            <w:pPr>
              <w:spacing w:line="240" w:lineRule="auto"/>
              <w:rPr>
                <w:color w:val="000000"/>
                <w:sz w:val="18"/>
                <w:szCs w:val="18"/>
              </w:rPr>
            </w:pPr>
            <w:r w:rsidDel="00000000" w:rsidR="00000000" w:rsidRPr="00000000">
              <w:rPr>
                <w:color w:val="000000"/>
                <w:sz w:val="18"/>
                <w:szCs w:val="18"/>
                <w:rtl w:val="0"/>
              </w:rPr>
              <w:t xml:space="preserve">23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4">
            <w:pPr>
              <w:spacing w:line="240" w:lineRule="auto"/>
              <w:jc w:val="right"/>
              <w:rPr>
                <w:color w:val="000000"/>
                <w:sz w:val="18"/>
                <w:szCs w:val="18"/>
              </w:rPr>
            </w:pPr>
            <w:r w:rsidDel="00000000" w:rsidR="00000000" w:rsidRPr="00000000">
              <w:rPr>
                <w:color w:val="000000"/>
                <w:sz w:val="18"/>
                <w:szCs w:val="18"/>
                <w:rtl w:val="0"/>
              </w:rPr>
              <w:t xml:space="preserve">2402370690330740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5">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6">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7">
            <w:pPr>
              <w:spacing w:line="240" w:lineRule="auto"/>
              <w:jc w:val="right"/>
              <w:rPr>
                <w:color w:val="000000"/>
                <w:sz w:val="18"/>
                <w:szCs w:val="18"/>
              </w:rPr>
            </w:pPr>
            <w:r w:rsidDel="00000000" w:rsidR="00000000" w:rsidRPr="00000000">
              <w:rPr>
                <w:color w:val="000000"/>
                <w:sz w:val="18"/>
                <w:szCs w:val="18"/>
                <w:rtl w:val="0"/>
              </w:rPr>
              <w:t xml:space="preserve">240207118185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8">
            <w:pPr>
              <w:spacing w:line="240" w:lineRule="auto"/>
              <w:rPr>
                <w:color w:val="000000"/>
                <w:sz w:val="18"/>
                <w:szCs w:val="18"/>
              </w:rPr>
            </w:pPr>
            <w:r w:rsidDel="00000000" w:rsidR="00000000" w:rsidRPr="00000000">
              <w:rPr>
                <w:color w:val="000000"/>
                <w:sz w:val="18"/>
                <w:szCs w:val="18"/>
                <w:rtl w:val="0"/>
              </w:rPr>
              <w:t xml:space="preserve">24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9">
            <w:pPr>
              <w:spacing w:line="240" w:lineRule="auto"/>
              <w:jc w:val="right"/>
              <w:rPr>
                <w:color w:val="000000"/>
                <w:sz w:val="18"/>
                <w:szCs w:val="18"/>
              </w:rPr>
            </w:pPr>
            <w:r w:rsidDel="00000000" w:rsidR="00000000" w:rsidRPr="00000000">
              <w:rPr>
                <w:color w:val="000000"/>
                <w:sz w:val="18"/>
                <w:szCs w:val="18"/>
                <w:rtl w:val="0"/>
              </w:rPr>
              <w:t xml:space="preserve">2402377497318760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A">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B">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C">
            <w:pPr>
              <w:spacing w:line="240" w:lineRule="auto"/>
              <w:jc w:val="right"/>
              <w:rPr>
                <w:color w:val="000000"/>
                <w:sz w:val="18"/>
                <w:szCs w:val="18"/>
              </w:rPr>
            </w:pPr>
            <w:r w:rsidDel="00000000" w:rsidR="00000000" w:rsidRPr="00000000">
              <w:rPr>
                <w:color w:val="000000"/>
                <w:sz w:val="18"/>
                <w:szCs w:val="18"/>
                <w:rtl w:val="0"/>
              </w:rPr>
              <w:t xml:space="preserve">240209724996</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D">
            <w:pPr>
              <w:spacing w:line="240" w:lineRule="auto"/>
              <w:rPr>
                <w:color w:val="000000"/>
                <w:sz w:val="18"/>
                <w:szCs w:val="18"/>
              </w:rPr>
            </w:pPr>
            <w:r w:rsidDel="00000000" w:rsidR="00000000" w:rsidRPr="00000000">
              <w:rPr>
                <w:color w:val="000000"/>
                <w:sz w:val="18"/>
                <w:szCs w:val="18"/>
                <w:rtl w:val="0"/>
              </w:rPr>
              <w:t xml:space="preserve">25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E">
            <w:pPr>
              <w:spacing w:line="240" w:lineRule="auto"/>
              <w:jc w:val="right"/>
              <w:rPr>
                <w:color w:val="000000"/>
                <w:sz w:val="18"/>
                <w:szCs w:val="18"/>
              </w:rPr>
            </w:pPr>
            <w:r w:rsidDel="00000000" w:rsidR="00000000" w:rsidRPr="00000000">
              <w:rPr>
                <w:color w:val="000000"/>
                <w:sz w:val="18"/>
                <w:szCs w:val="18"/>
                <w:rtl w:val="0"/>
              </w:rPr>
              <w:t xml:space="preserve">2402374774320530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2FF">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0">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1">
            <w:pPr>
              <w:spacing w:line="240" w:lineRule="auto"/>
              <w:jc w:val="right"/>
              <w:rPr>
                <w:color w:val="000000"/>
                <w:sz w:val="18"/>
                <w:szCs w:val="18"/>
              </w:rPr>
            </w:pPr>
            <w:r w:rsidDel="00000000" w:rsidR="00000000" w:rsidRPr="00000000">
              <w:rPr>
                <w:color w:val="000000"/>
                <w:sz w:val="18"/>
                <w:szCs w:val="18"/>
                <w:rtl w:val="0"/>
              </w:rPr>
              <w:t xml:space="preserve">240211675951</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2">
            <w:pPr>
              <w:spacing w:line="240" w:lineRule="auto"/>
              <w:rPr>
                <w:color w:val="000000"/>
                <w:sz w:val="18"/>
                <w:szCs w:val="18"/>
              </w:rPr>
            </w:pPr>
            <w:r w:rsidDel="00000000" w:rsidR="00000000" w:rsidRPr="00000000">
              <w:rPr>
                <w:color w:val="000000"/>
                <w:sz w:val="18"/>
                <w:szCs w:val="18"/>
                <w:rtl w:val="0"/>
              </w:rPr>
              <w:t xml:space="preserve">26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3">
            <w:pPr>
              <w:spacing w:line="240" w:lineRule="auto"/>
              <w:jc w:val="right"/>
              <w:rPr>
                <w:color w:val="000000"/>
                <w:sz w:val="18"/>
                <w:szCs w:val="18"/>
              </w:rPr>
            </w:pPr>
            <w:r w:rsidDel="00000000" w:rsidR="00000000" w:rsidRPr="00000000">
              <w:rPr>
                <w:color w:val="000000"/>
                <w:sz w:val="18"/>
                <w:szCs w:val="18"/>
                <w:rtl w:val="0"/>
              </w:rPr>
              <w:t xml:space="preserve">2402374161322410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4">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5">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6">
            <w:pPr>
              <w:spacing w:line="240" w:lineRule="auto"/>
              <w:jc w:val="right"/>
              <w:rPr>
                <w:color w:val="000000"/>
                <w:sz w:val="18"/>
                <w:szCs w:val="18"/>
              </w:rPr>
            </w:pPr>
            <w:r w:rsidDel="00000000" w:rsidR="00000000" w:rsidRPr="00000000">
              <w:rPr>
                <w:color w:val="000000"/>
                <w:sz w:val="18"/>
                <w:szCs w:val="18"/>
                <w:rtl w:val="0"/>
              </w:rPr>
              <w:t xml:space="preserve">240211675960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7">
            <w:pPr>
              <w:spacing w:line="240" w:lineRule="auto"/>
              <w:rPr>
                <w:color w:val="000000"/>
                <w:sz w:val="18"/>
                <w:szCs w:val="18"/>
              </w:rPr>
            </w:pPr>
            <w:r w:rsidDel="00000000" w:rsidR="00000000" w:rsidRPr="00000000">
              <w:rPr>
                <w:color w:val="000000"/>
                <w:sz w:val="18"/>
                <w:szCs w:val="18"/>
                <w:rtl w:val="0"/>
              </w:rPr>
              <w:t xml:space="preserve">27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8">
            <w:pPr>
              <w:spacing w:line="240" w:lineRule="auto"/>
              <w:jc w:val="right"/>
              <w:rPr>
                <w:color w:val="000000"/>
                <w:sz w:val="18"/>
                <w:szCs w:val="18"/>
              </w:rPr>
            </w:pPr>
            <w:r w:rsidDel="00000000" w:rsidR="00000000" w:rsidRPr="00000000">
              <w:rPr>
                <w:color w:val="000000"/>
                <w:sz w:val="18"/>
                <w:szCs w:val="18"/>
                <w:rtl w:val="0"/>
              </w:rPr>
              <w:t xml:space="preserve">2402368992333190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9">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A">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B">
            <w:pPr>
              <w:spacing w:line="240" w:lineRule="auto"/>
              <w:jc w:val="right"/>
              <w:rPr>
                <w:color w:val="000000"/>
                <w:sz w:val="18"/>
                <w:szCs w:val="18"/>
              </w:rPr>
            </w:pPr>
            <w:r w:rsidDel="00000000" w:rsidR="00000000" w:rsidRPr="00000000">
              <w:rPr>
                <w:color w:val="000000"/>
                <w:sz w:val="18"/>
                <w:szCs w:val="18"/>
                <w:rtl w:val="0"/>
              </w:rPr>
              <w:t xml:space="preserve">240219312025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C">
            <w:pPr>
              <w:spacing w:line="240" w:lineRule="auto"/>
              <w:rPr>
                <w:color w:val="000000"/>
                <w:sz w:val="18"/>
                <w:szCs w:val="18"/>
              </w:rPr>
            </w:pPr>
            <w:r w:rsidDel="00000000" w:rsidR="00000000" w:rsidRPr="00000000">
              <w:rPr>
                <w:color w:val="000000"/>
                <w:sz w:val="18"/>
                <w:szCs w:val="18"/>
                <w:rtl w:val="0"/>
              </w:rPr>
              <w:t xml:space="preserve">28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D">
            <w:pPr>
              <w:spacing w:line="240" w:lineRule="auto"/>
              <w:jc w:val="right"/>
              <w:rPr>
                <w:color w:val="000000"/>
                <w:sz w:val="18"/>
                <w:szCs w:val="18"/>
              </w:rPr>
            </w:pPr>
            <w:r w:rsidDel="00000000" w:rsidR="00000000" w:rsidRPr="00000000">
              <w:rPr>
                <w:color w:val="000000"/>
                <w:sz w:val="18"/>
                <w:szCs w:val="18"/>
                <w:rtl w:val="0"/>
              </w:rPr>
              <w:t xml:space="preserve">2402003320222900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E">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0F">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10">
            <w:pPr>
              <w:spacing w:line="240" w:lineRule="auto"/>
              <w:jc w:val="right"/>
              <w:rPr>
                <w:color w:val="000000"/>
                <w:sz w:val="18"/>
                <w:szCs w:val="18"/>
              </w:rPr>
            </w:pPr>
            <w:r w:rsidDel="00000000" w:rsidR="00000000" w:rsidRPr="00000000">
              <w:rPr>
                <w:color w:val="000000"/>
                <w:sz w:val="18"/>
                <w:szCs w:val="18"/>
                <w:rtl w:val="0"/>
              </w:rPr>
              <w:t xml:space="preserve">240225538353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1">
            <w:pPr>
              <w:spacing w:line="240" w:lineRule="auto"/>
              <w:rPr>
                <w:color w:val="000000"/>
                <w:sz w:val="18"/>
                <w:szCs w:val="18"/>
              </w:rPr>
            </w:pPr>
            <w:r w:rsidDel="00000000" w:rsidR="00000000" w:rsidRPr="00000000">
              <w:rPr>
                <w:color w:val="000000"/>
                <w:sz w:val="18"/>
                <w:szCs w:val="18"/>
                <w:rtl w:val="0"/>
              </w:rPr>
              <w:t xml:space="preserve">29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2">
            <w:pPr>
              <w:spacing w:line="240" w:lineRule="auto"/>
              <w:jc w:val="right"/>
              <w:rPr>
                <w:color w:val="000000"/>
                <w:sz w:val="18"/>
                <w:szCs w:val="18"/>
              </w:rPr>
            </w:pPr>
            <w:r w:rsidDel="00000000" w:rsidR="00000000" w:rsidRPr="00000000">
              <w:rPr>
                <w:color w:val="000000"/>
                <w:sz w:val="18"/>
                <w:szCs w:val="18"/>
                <w:rtl w:val="0"/>
              </w:rPr>
              <w:t xml:space="preserve">2402003320233900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3">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4">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5">
            <w:pPr>
              <w:spacing w:line="240" w:lineRule="auto"/>
              <w:jc w:val="right"/>
              <w:rPr>
                <w:color w:val="000000"/>
                <w:sz w:val="18"/>
                <w:szCs w:val="18"/>
              </w:rPr>
            </w:pPr>
            <w:r w:rsidDel="00000000" w:rsidR="00000000" w:rsidRPr="00000000">
              <w:rPr>
                <w:color w:val="000000"/>
                <w:sz w:val="18"/>
                <w:szCs w:val="18"/>
                <w:rtl w:val="0"/>
              </w:rPr>
              <w:t xml:space="preserve">240225538361</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16">
            <w:pPr>
              <w:spacing w:line="240" w:lineRule="auto"/>
              <w:rPr>
                <w:color w:val="000000"/>
                <w:sz w:val="18"/>
                <w:szCs w:val="18"/>
              </w:rPr>
            </w:pPr>
            <w:r w:rsidDel="00000000" w:rsidR="00000000" w:rsidRPr="00000000">
              <w:rPr>
                <w:color w:val="000000"/>
                <w:sz w:val="18"/>
                <w:szCs w:val="18"/>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7">
            <w:pPr>
              <w:spacing w:line="240" w:lineRule="auto"/>
              <w:jc w:val="right"/>
              <w:rPr>
                <w:color w:val="000000"/>
                <w:sz w:val="18"/>
                <w:szCs w:val="18"/>
              </w:rPr>
            </w:pPr>
            <w:r w:rsidDel="00000000" w:rsidR="00000000" w:rsidRPr="00000000">
              <w:rPr>
                <w:color w:val="000000"/>
                <w:sz w:val="18"/>
                <w:szCs w:val="18"/>
                <w:rtl w:val="0"/>
              </w:rPr>
              <w:t xml:space="preserve">2402003320224000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8">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9">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31A">
            <w:pPr>
              <w:spacing w:line="240" w:lineRule="auto"/>
              <w:jc w:val="right"/>
              <w:rPr>
                <w:color w:val="000000"/>
                <w:sz w:val="18"/>
                <w:szCs w:val="18"/>
              </w:rPr>
            </w:pPr>
            <w:r w:rsidDel="00000000" w:rsidR="00000000" w:rsidRPr="00000000">
              <w:rPr>
                <w:color w:val="000000"/>
                <w:sz w:val="18"/>
                <w:szCs w:val="18"/>
                <w:rtl w:val="0"/>
              </w:rPr>
              <w:t xml:space="preserve">240225538370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1B">
            <w:pPr>
              <w:spacing w:line="240" w:lineRule="auto"/>
              <w:rPr>
                <w:color w:val="000000"/>
                <w:sz w:val="18"/>
                <w:szCs w:val="18"/>
              </w:rPr>
            </w:pPr>
            <w:r w:rsidDel="00000000" w:rsidR="00000000" w:rsidRPr="00000000">
              <w:rPr>
                <w:color w:val="000000"/>
                <w:sz w:val="18"/>
                <w:szCs w:val="18"/>
                <w:rtl w:val="0"/>
              </w:rPr>
              <w:t xml:space="preserve">31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1C">
            <w:pPr>
              <w:spacing w:line="240" w:lineRule="auto"/>
              <w:jc w:val="right"/>
              <w:rPr>
                <w:color w:val="000000"/>
                <w:sz w:val="18"/>
                <w:szCs w:val="18"/>
              </w:rPr>
            </w:pPr>
            <w:r w:rsidDel="00000000" w:rsidR="00000000" w:rsidRPr="00000000">
              <w:rPr>
                <w:color w:val="000000"/>
                <w:sz w:val="18"/>
                <w:szCs w:val="18"/>
                <w:rtl w:val="0"/>
              </w:rPr>
              <w:t xml:space="preserve">2402373190325230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1D">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1E">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1F">
            <w:pPr>
              <w:spacing w:line="240" w:lineRule="auto"/>
              <w:jc w:val="right"/>
              <w:rPr>
                <w:color w:val="000000"/>
                <w:sz w:val="18"/>
                <w:szCs w:val="18"/>
              </w:rPr>
            </w:pPr>
            <w:r w:rsidDel="00000000" w:rsidR="00000000" w:rsidRPr="00000000">
              <w:rPr>
                <w:color w:val="000000"/>
                <w:sz w:val="18"/>
                <w:szCs w:val="18"/>
                <w:rtl w:val="0"/>
              </w:rPr>
              <w:t xml:space="preserve">240240803519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0">
            <w:pPr>
              <w:spacing w:line="240" w:lineRule="auto"/>
              <w:rPr>
                <w:color w:val="000000"/>
                <w:sz w:val="18"/>
                <w:szCs w:val="18"/>
              </w:rPr>
            </w:pPr>
            <w:r w:rsidDel="00000000" w:rsidR="00000000" w:rsidRPr="00000000">
              <w:rPr>
                <w:color w:val="000000"/>
                <w:sz w:val="18"/>
                <w:szCs w:val="18"/>
                <w:rtl w:val="0"/>
              </w:rPr>
              <w:t xml:space="preserve">32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1">
            <w:pPr>
              <w:spacing w:line="240" w:lineRule="auto"/>
              <w:jc w:val="right"/>
              <w:rPr>
                <w:color w:val="000000"/>
                <w:sz w:val="18"/>
                <w:szCs w:val="18"/>
              </w:rPr>
            </w:pPr>
            <w:r w:rsidDel="00000000" w:rsidR="00000000" w:rsidRPr="00000000">
              <w:rPr>
                <w:color w:val="000000"/>
                <w:sz w:val="18"/>
                <w:szCs w:val="18"/>
                <w:rtl w:val="0"/>
              </w:rPr>
              <w:t xml:space="preserve">2402373380325980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2">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3">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4">
            <w:pPr>
              <w:spacing w:line="240" w:lineRule="auto"/>
              <w:jc w:val="right"/>
              <w:rPr>
                <w:color w:val="000000"/>
                <w:sz w:val="18"/>
                <w:szCs w:val="18"/>
              </w:rPr>
            </w:pPr>
            <w:r w:rsidDel="00000000" w:rsidR="00000000" w:rsidRPr="00000000">
              <w:rPr>
                <w:color w:val="000000"/>
                <w:sz w:val="18"/>
                <w:szCs w:val="18"/>
                <w:rtl w:val="0"/>
              </w:rPr>
              <w:t xml:space="preserve">240240803527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5">
            <w:pPr>
              <w:spacing w:line="240" w:lineRule="auto"/>
              <w:rPr>
                <w:color w:val="000000"/>
                <w:sz w:val="18"/>
                <w:szCs w:val="18"/>
              </w:rPr>
            </w:pPr>
            <w:r w:rsidDel="00000000" w:rsidR="00000000" w:rsidRPr="00000000">
              <w:rPr>
                <w:color w:val="000000"/>
                <w:sz w:val="18"/>
                <w:szCs w:val="18"/>
                <w:rtl w:val="0"/>
              </w:rPr>
              <w:t xml:space="preserve">33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6">
            <w:pPr>
              <w:spacing w:line="240" w:lineRule="auto"/>
              <w:jc w:val="right"/>
              <w:rPr>
                <w:color w:val="000000"/>
                <w:sz w:val="18"/>
                <w:szCs w:val="18"/>
              </w:rPr>
            </w:pPr>
            <w:r w:rsidDel="00000000" w:rsidR="00000000" w:rsidRPr="00000000">
              <w:rPr>
                <w:color w:val="000000"/>
                <w:sz w:val="18"/>
                <w:szCs w:val="18"/>
                <w:rtl w:val="0"/>
              </w:rPr>
              <w:t xml:space="preserve">2402372431330860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7">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8">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9">
            <w:pPr>
              <w:spacing w:line="240" w:lineRule="auto"/>
              <w:jc w:val="right"/>
              <w:rPr>
                <w:color w:val="000000"/>
                <w:sz w:val="18"/>
                <w:szCs w:val="18"/>
              </w:rPr>
            </w:pPr>
            <w:r w:rsidDel="00000000" w:rsidR="00000000" w:rsidRPr="00000000">
              <w:rPr>
                <w:color w:val="000000"/>
                <w:sz w:val="18"/>
                <w:szCs w:val="18"/>
                <w:rtl w:val="0"/>
              </w:rPr>
              <w:t xml:space="preserve">240241346286</w:t>
            </w:r>
          </w:p>
        </w:tc>
      </w:tr>
      <w:tr>
        <w:trPr>
          <w:cantSplit w:val="0"/>
          <w:trHeight w:val="145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A">
            <w:pPr>
              <w:spacing w:line="240" w:lineRule="auto"/>
              <w:rPr>
                <w:color w:val="000000"/>
                <w:sz w:val="18"/>
                <w:szCs w:val="18"/>
              </w:rPr>
            </w:pPr>
            <w:r w:rsidDel="00000000" w:rsidR="00000000" w:rsidRPr="00000000">
              <w:rPr>
                <w:color w:val="000000"/>
                <w:sz w:val="18"/>
                <w:szCs w:val="18"/>
                <w:rtl w:val="0"/>
              </w:rPr>
              <w:t xml:space="preserve">34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B">
            <w:pPr>
              <w:spacing w:line="240" w:lineRule="auto"/>
              <w:jc w:val="right"/>
              <w:rPr>
                <w:color w:val="000000"/>
                <w:sz w:val="18"/>
                <w:szCs w:val="18"/>
              </w:rPr>
            </w:pPr>
            <w:r w:rsidDel="00000000" w:rsidR="00000000" w:rsidRPr="00000000">
              <w:rPr>
                <w:color w:val="000000"/>
                <w:sz w:val="18"/>
                <w:szCs w:val="18"/>
                <w:rtl w:val="0"/>
              </w:rPr>
              <w:t xml:space="preserve">2402370543332890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C">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D">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2E">
            <w:pPr>
              <w:spacing w:line="240" w:lineRule="auto"/>
              <w:jc w:val="right"/>
              <w:rPr>
                <w:color w:val="000000"/>
                <w:sz w:val="18"/>
                <w:szCs w:val="18"/>
              </w:rPr>
            </w:pPr>
            <w:r w:rsidDel="00000000" w:rsidR="00000000" w:rsidRPr="00000000">
              <w:rPr>
                <w:color w:val="000000"/>
                <w:sz w:val="18"/>
                <w:szCs w:val="18"/>
                <w:rtl w:val="0"/>
              </w:rPr>
              <w:t xml:space="preserve">240241368751</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F">
            <w:pPr>
              <w:spacing w:line="240" w:lineRule="auto"/>
              <w:rPr>
                <w:color w:val="000000"/>
                <w:sz w:val="18"/>
                <w:szCs w:val="18"/>
              </w:rPr>
            </w:pPr>
            <w:r w:rsidDel="00000000" w:rsidR="00000000" w:rsidRPr="00000000">
              <w:rPr>
                <w:color w:val="000000"/>
                <w:sz w:val="18"/>
                <w:szCs w:val="18"/>
                <w:rtl w:val="0"/>
              </w:rPr>
              <w:t xml:space="preserve">35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30">
            <w:pPr>
              <w:spacing w:line="240" w:lineRule="auto"/>
              <w:jc w:val="right"/>
              <w:rPr>
                <w:color w:val="000000"/>
                <w:sz w:val="18"/>
                <w:szCs w:val="18"/>
              </w:rPr>
            </w:pPr>
            <w:r w:rsidDel="00000000" w:rsidR="00000000" w:rsidRPr="00000000">
              <w:rPr>
                <w:color w:val="000000"/>
                <w:sz w:val="18"/>
                <w:szCs w:val="18"/>
                <w:rtl w:val="0"/>
              </w:rPr>
              <w:t xml:space="preserve">2402370596333030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31">
            <w:pPr>
              <w:spacing w:line="240" w:lineRule="auto"/>
              <w:rPr>
                <w:color w:val="000000"/>
                <w:sz w:val="18"/>
                <w:szCs w:val="18"/>
              </w:rPr>
            </w:pPr>
            <w:r w:rsidDel="00000000" w:rsidR="00000000" w:rsidRPr="00000000">
              <w:rPr>
                <w:color w:val="000000"/>
                <w:sz w:val="18"/>
                <w:szCs w:val="18"/>
                <w:rtl w:val="0"/>
              </w:rPr>
              <w:t xml:space="preserve">RURAL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32">
            <w:pPr>
              <w:spacing w:line="240" w:lineRule="auto"/>
              <w:rPr>
                <w:color w:val="000000"/>
                <w:sz w:val="18"/>
                <w:szCs w:val="18"/>
              </w:rPr>
            </w:pPr>
            <w:r w:rsidDel="00000000" w:rsidR="00000000" w:rsidRPr="00000000">
              <w:rPr>
                <w:color w:val="000000"/>
                <w:sz w:val="18"/>
                <w:szCs w:val="18"/>
                <w:rtl w:val="0"/>
              </w:rPr>
              <w:t xml:space="preserve">RIO CUARTO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33">
            <w:pPr>
              <w:spacing w:line="240" w:lineRule="auto"/>
              <w:jc w:val="right"/>
              <w:rPr>
                <w:color w:val="000000"/>
                <w:sz w:val="18"/>
                <w:szCs w:val="18"/>
              </w:rPr>
            </w:pPr>
            <w:r w:rsidDel="00000000" w:rsidR="00000000" w:rsidRPr="00000000">
              <w:rPr>
                <w:color w:val="000000"/>
                <w:sz w:val="18"/>
                <w:szCs w:val="18"/>
                <w:rtl w:val="0"/>
              </w:rPr>
              <w:t xml:space="preserve">240241368760</w:t>
            </w:r>
          </w:p>
        </w:tc>
      </w:tr>
    </w:tbl>
    <w:p w:rsidR="00000000" w:rsidDel="00000000" w:rsidP="00000000" w:rsidRDefault="00000000" w:rsidRPr="00000000" w14:paraId="00000334">
      <w:pPr>
        <w:widowControl w:val="0"/>
        <w:pBdr>
          <w:top w:space="0" w:sz="0" w:val="nil"/>
          <w:left w:space="0" w:sz="0" w:val="nil"/>
          <w:bottom w:space="0" w:sz="0" w:val="nil"/>
          <w:right w:space="0" w:sz="0" w:val="nil"/>
          <w:between w:space="0" w:sz="0" w:val="nil"/>
        </w:pBdr>
        <w:spacing w:before="249" w:line="248.00000000000006" w:lineRule="auto"/>
        <w:ind w:right="937"/>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Asimismo, en el Anexo N° 1 se adjunta la tabla de identificación de las personas afectadas, con la información detallada de los beneficiarios del Proyecto con desplazamiento económico. Dado que la información del PAA es pública y esta tabla contiene datos privados, el anexo tiene la indicación de NO PUBLICAR.</w:t>
      </w:r>
    </w:p>
    <w:p w:rsidR="00000000" w:rsidDel="00000000" w:rsidP="00000000" w:rsidRDefault="00000000" w:rsidRPr="00000000" w14:paraId="00000336">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37">
      <w:pPr>
        <w:keepNext w:val="1"/>
        <w:widowControl w:val="0"/>
        <w:pBdr>
          <w:top w:space="0" w:sz="0" w:val="nil"/>
          <w:left w:space="0" w:sz="0" w:val="nil"/>
          <w:bottom w:space="0" w:sz="0" w:val="nil"/>
          <w:right w:space="0" w:sz="0" w:val="nil"/>
          <w:between w:space="0" w:sz="0" w:val="nil"/>
        </w:pBdr>
        <w:spacing w:before="139" w:line="205" w:lineRule="auto"/>
        <w:ind w:left="389" w:right="936" w:hanging="12.000000000000028"/>
        <w:jc w:val="center"/>
        <w:rPr/>
      </w:pPr>
      <w:r w:rsidDel="00000000" w:rsidR="00000000" w:rsidRPr="00000000">
        <w:rPr>
          <w:rFonts w:ascii="Calibri" w:cs="Calibri" w:eastAsia="Calibri" w:hAnsi="Calibri"/>
          <w:b w:val="1"/>
          <w:color w:val="595959"/>
          <w:sz w:val="20"/>
          <w:szCs w:val="20"/>
        </w:rPr>
        <w:drawing>
          <wp:inline distB="19050" distT="19050" distL="19050" distR="19050">
            <wp:extent cx="2716844" cy="4128999"/>
            <wp:effectExtent b="0" l="0" r="0" t="0"/>
            <wp:docPr id="375" name="image18.jpg"/>
            <a:graphic>
              <a:graphicData uri="http://schemas.openxmlformats.org/drawingml/2006/picture">
                <pic:pic>
                  <pic:nvPicPr>
                    <pic:cNvPr id="0" name="image18.jpg"/>
                    <pic:cNvPicPr preferRelativeResize="0"/>
                  </pic:nvPicPr>
                  <pic:blipFill>
                    <a:blip r:embed="rId26"/>
                    <a:srcRect b="1757" l="0" r="0" t="1501"/>
                    <a:stretch>
                      <a:fillRect/>
                    </a:stretch>
                  </pic:blipFill>
                  <pic:spPr>
                    <a:xfrm>
                      <a:off x="0" y="0"/>
                      <a:ext cx="2716844" cy="4128999"/>
                    </a:xfrm>
                    <a:prstGeom prst="rect"/>
                    <a:ln/>
                  </pic:spPr>
                </pic:pic>
              </a:graphicData>
            </a:graphic>
          </wp:inline>
        </w:drawing>
      </w:r>
      <w:r w:rsidDel="00000000" w:rsidR="00000000" w:rsidRPr="00000000">
        <w:rPr>
          <w:rtl w:val="0"/>
        </w:rPr>
      </w:r>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14. Lotes con afectación de activos</w:t>
      </w:r>
    </w:p>
    <w:p w:rsidR="00000000" w:rsidDel="00000000" w:rsidP="00000000" w:rsidRDefault="00000000" w:rsidRPr="00000000" w14:paraId="00000339">
      <w:pPr>
        <w:keepNext w:val="1"/>
        <w:widowControl w:val="0"/>
        <w:pBdr>
          <w:top w:space="0" w:sz="0" w:val="nil"/>
          <w:left w:space="0" w:sz="0" w:val="nil"/>
          <w:bottom w:space="0" w:sz="0" w:val="nil"/>
          <w:right w:space="0" w:sz="0" w:val="nil"/>
          <w:between w:space="0" w:sz="0" w:val="nil"/>
        </w:pBdr>
        <w:spacing w:before="24" w:line="226" w:lineRule="auto"/>
        <w:ind w:left="382" w:right="825" w:hanging="7.000000000000028"/>
        <w:jc w:val="center"/>
        <w:rPr/>
      </w:pPr>
      <w:r w:rsidDel="00000000" w:rsidR="00000000" w:rsidRPr="00000000">
        <w:rPr>
          <w:rFonts w:ascii="Calibri" w:cs="Calibri" w:eastAsia="Calibri" w:hAnsi="Calibri"/>
          <w:b w:val="1"/>
          <w:color w:val="595959"/>
          <w:sz w:val="20"/>
          <w:szCs w:val="20"/>
        </w:rPr>
        <w:drawing>
          <wp:inline distB="19050" distT="19050" distL="19050" distR="19050">
            <wp:extent cx="3410182" cy="3581644"/>
            <wp:effectExtent b="0" l="0" r="0" t="0"/>
            <wp:docPr id="376" name="image17.jpg"/>
            <a:graphic>
              <a:graphicData uri="http://schemas.openxmlformats.org/drawingml/2006/picture">
                <pic:pic>
                  <pic:nvPicPr>
                    <pic:cNvPr id="0" name="image17.jpg"/>
                    <pic:cNvPicPr preferRelativeResize="0"/>
                  </pic:nvPicPr>
                  <pic:blipFill>
                    <a:blip r:embed="rId27"/>
                    <a:srcRect b="0" l="39" r="32" t="0"/>
                    <a:stretch>
                      <a:fillRect/>
                    </a:stretch>
                  </pic:blipFill>
                  <pic:spPr>
                    <a:xfrm>
                      <a:off x="0" y="0"/>
                      <a:ext cx="3410182" cy="3581644"/>
                    </a:xfrm>
                    <a:prstGeom prst="rect"/>
                    <a:ln/>
                  </pic:spPr>
                </pic:pic>
              </a:graphicData>
            </a:graphic>
          </wp:inline>
        </w:drawing>
      </w:r>
      <w:r w:rsidDel="00000000" w:rsidR="00000000" w:rsidRPr="00000000">
        <w:rPr>
          <w:rtl w:val="0"/>
        </w:rPr>
      </w:r>
    </w:p>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15: Lotes con afectación de Activos. </w:t>
      </w:r>
    </w:p>
    <w:p w:rsidR="00000000" w:rsidDel="00000000" w:rsidP="00000000" w:rsidRDefault="00000000" w:rsidRPr="00000000" w14:paraId="0000033B">
      <w:pPr>
        <w:widowControl w:val="0"/>
        <w:pBdr>
          <w:top w:space="0" w:sz="0" w:val="nil"/>
          <w:left w:space="0" w:sz="0" w:val="nil"/>
          <w:bottom w:space="0" w:sz="0" w:val="nil"/>
          <w:right w:space="0" w:sz="0" w:val="nil"/>
          <w:between w:space="0" w:sz="0" w:val="nil"/>
        </w:pBdr>
        <w:spacing w:before="24" w:line="226" w:lineRule="auto"/>
        <w:ind w:left="382" w:right="825" w:hanging="7.000000000000028"/>
        <w:jc w:val="both"/>
        <w:rPr>
          <w:rFonts w:ascii="Calibri" w:cs="Calibri" w:eastAsia="Calibri" w:hAnsi="Calibri"/>
          <w:b w:val="1"/>
          <w:color w:val="595959"/>
          <w:sz w:val="20"/>
          <w:szCs w:val="20"/>
        </w:rPr>
      </w:pPr>
      <w:r w:rsidDel="00000000" w:rsidR="00000000" w:rsidRPr="00000000">
        <w:rPr>
          <w:rtl w:val="0"/>
        </w:rPr>
      </w:r>
    </w:p>
    <w:p w:rsidR="00000000" w:rsidDel="00000000" w:rsidP="00000000" w:rsidRDefault="00000000" w:rsidRPr="00000000" w14:paraId="0000033C">
      <w:pPr>
        <w:keepNext w:val="1"/>
        <w:widowControl w:val="0"/>
        <w:pBdr>
          <w:top w:space="0" w:sz="0" w:val="nil"/>
          <w:left w:space="0" w:sz="0" w:val="nil"/>
          <w:bottom w:space="0" w:sz="0" w:val="nil"/>
          <w:right w:space="0" w:sz="0" w:val="nil"/>
          <w:between w:space="0" w:sz="0" w:val="nil"/>
        </w:pBdr>
        <w:spacing w:before="24" w:line="226" w:lineRule="auto"/>
        <w:ind w:left="382" w:right="825" w:hanging="7.000000000000028"/>
        <w:jc w:val="center"/>
        <w:rPr/>
      </w:pPr>
      <w:r w:rsidDel="00000000" w:rsidR="00000000" w:rsidRPr="00000000">
        <w:rPr>
          <w:rFonts w:ascii="Calibri" w:cs="Calibri" w:eastAsia="Calibri" w:hAnsi="Calibri"/>
          <w:b w:val="1"/>
          <w:color w:val="595959"/>
          <w:sz w:val="20"/>
          <w:szCs w:val="20"/>
        </w:rPr>
        <w:drawing>
          <wp:inline distB="114300" distT="114300" distL="114300" distR="114300">
            <wp:extent cx="2800547" cy="3724537"/>
            <wp:effectExtent b="0" l="0" r="0" t="0"/>
            <wp:docPr id="354" name="image16.jpg"/>
            <a:graphic>
              <a:graphicData uri="http://schemas.openxmlformats.org/drawingml/2006/picture">
                <pic:pic>
                  <pic:nvPicPr>
                    <pic:cNvPr id="0" name="image16.jpg"/>
                    <pic:cNvPicPr preferRelativeResize="0"/>
                  </pic:nvPicPr>
                  <pic:blipFill>
                    <a:blip r:embed="rId28"/>
                    <a:srcRect b="0" l="0" r="0" t="0"/>
                    <a:stretch>
                      <a:fillRect/>
                    </a:stretch>
                  </pic:blipFill>
                  <pic:spPr>
                    <a:xfrm>
                      <a:off x="0" y="0"/>
                      <a:ext cx="2800547" cy="3724537"/>
                    </a:xfrm>
                    <a:prstGeom prst="rect"/>
                    <a:ln/>
                  </pic:spPr>
                </pic:pic>
              </a:graphicData>
            </a:graphic>
          </wp:inline>
        </w:drawing>
      </w:r>
      <w:r w:rsidDel="00000000" w:rsidR="00000000" w:rsidRPr="00000000">
        <w:rPr>
          <w:rtl w:val="0"/>
        </w:rPr>
      </w:r>
    </w:p>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16. Lotes con Afectación de Activos. Guasapampa. </w:t>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keepNext w:val="1"/>
        <w:widowControl w:val="0"/>
        <w:pBdr>
          <w:top w:space="0" w:sz="0" w:val="nil"/>
          <w:left w:space="0" w:sz="0" w:val="nil"/>
          <w:bottom w:space="0" w:sz="0" w:val="nil"/>
          <w:right w:space="0" w:sz="0" w:val="nil"/>
          <w:between w:space="0" w:sz="0" w:val="nil"/>
        </w:pBdr>
        <w:spacing w:before="24" w:line="226" w:lineRule="auto"/>
        <w:ind w:left="382" w:right="825" w:hanging="7.000000000000028"/>
        <w:jc w:val="center"/>
        <w:rPr/>
      </w:pPr>
      <w:r w:rsidDel="00000000" w:rsidR="00000000" w:rsidRPr="00000000">
        <w:rPr>
          <w:rFonts w:ascii="Calibri" w:cs="Calibri" w:eastAsia="Calibri" w:hAnsi="Calibri"/>
          <w:b w:val="1"/>
          <w:color w:val="595959"/>
          <w:sz w:val="20"/>
          <w:szCs w:val="20"/>
        </w:rPr>
        <w:drawing>
          <wp:inline distB="114300" distT="114300" distL="114300" distR="114300">
            <wp:extent cx="2410053" cy="3696050"/>
            <wp:effectExtent b="0" l="0" r="0" t="0"/>
            <wp:docPr id="355" name="image19.jpg"/>
            <a:graphic>
              <a:graphicData uri="http://schemas.openxmlformats.org/drawingml/2006/picture">
                <pic:pic>
                  <pic:nvPicPr>
                    <pic:cNvPr id="0" name="image19.jpg"/>
                    <pic:cNvPicPr preferRelativeResize="0"/>
                  </pic:nvPicPr>
                  <pic:blipFill>
                    <a:blip r:embed="rId29"/>
                    <a:srcRect b="0" l="0" r="0" t="0"/>
                    <a:stretch>
                      <a:fillRect/>
                    </a:stretch>
                  </pic:blipFill>
                  <pic:spPr>
                    <a:xfrm>
                      <a:off x="0" y="0"/>
                      <a:ext cx="2410053" cy="3696050"/>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Figura 17. Lotes con afectación de activos Fibras de la Palma</w:t>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3ep43zb" w:id="104"/>
      <w:bookmarkEnd w:id="10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10.2 Identificación de otros activos afectados y/o medios de subsistencia </w:t>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Durante el desarrollo del censo socioeconómico, a realizarse durante los primeros 30 días posteriores al replanteo de obra por parte de la Contratista, se identificarán situaciones de  pérdida de medios de subsistencia (por ejemplo, sembradíos en terrenos a afectar  permanentemente) o la afectación de cualquier activo mueble que podría verse afectado por  la implementación del Proyecto. Durante la etapa de formulación de proyecto se identificó una superficie cultivada de 1,9 ha en los predios donde se construirá la base operativa de las Tapias. El PGAS prevé una medida destinada a evitar las afectaciones de los cultivos existentes y planificar el inicio de las obras en función a la fecha de cosecha. (MEDIDA Calendario de Cosechas PGAS)</w:t>
      </w:r>
    </w:p>
    <w:p w:rsidR="00000000" w:rsidDel="00000000" w:rsidP="00000000" w:rsidRDefault="00000000" w:rsidRPr="00000000" w14:paraId="00000346">
      <w:pPr>
        <w:widowControl w:val="0"/>
        <w:pBdr>
          <w:top w:space="0" w:sz="0" w:val="nil"/>
          <w:left w:space="0" w:sz="0" w:val="nil"/>
          <w:bottom w:space="0" w:sz="0" w:val="nil"/>
          <w:right w:space="0" w:sz="0" w:val="nil"/>
          <w:between w:space="0" w:sz="0" w:val="nil"/>
        </w:pBdr>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47">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tuee74" w:id="105"/>
      <w:bookmarkEnd w:id="10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10.3 Inventario de activos y otros bienes afectados </w:t>
      </w:r>
      <w:r w:rsidDel="00000000" w:rsidR="00000000" w:rsidRPr="00000000">
        <w:rPr>
          <w:rtl w:val="0"/>
        </w:rPr>
      </w:r>
    </w:p>
    <w:p w:rsidR="00000000" w:rsidDel="00000000" w:rsidP="00000000" w:rsidRDefault="00000000" w:rsidRPr="00000000" w14:paraId="0000034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modo de resumen, en esta subsección se presenta el porcentaje de afectación sobre la superficie total de la parcela que producirán las afectaciones detectadas durante la etapa de formulación del Proyecto. </w:t>
      </w:r>
    </w:p>
    <w:p w:rsidR="00000000" w:rsidDel="00000000" w:rsidP="00000000" w:rsidRDefault="00000000" w:rsidRPr="00000000" w14:paraId="0000034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 importante recordar que a priori no se identificaron potenciales afectaciones sobre infraestructuras productivas o mejoras y que el proyecto no implica afectación sobre  alambrados u otras estructuras sobre el límite perimetral de las propiedades a afectar, como  tranqueras. No obstante, el PGAS prevé medidas de restauración de infraestructura rural que pueda verse transitoriamente afectada en el transcurso de las obras. </w:t>
      </w:r>
    </w:p>
    <w:p w:rsidR="00000000" w:rsidDel="00000000" w:rsidP="00000000" w:rsidRDefault="00000000" w:rsidRPr="00000000" w14:paraId="0000034A">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Bases operativas y accesos</w:t>
      </w:r>
    </w:p>
    <w:p w:rsidR="00000000" w:rsidDel="00000000" w:rsidP="00000000" w:rsidRDefault="00000000" w:rsidRPr="00000000" w14:paraId="0000034B">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4C">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5 Inventario preliminar de activos afectados (bases operativas y accesos)</w:t>
      </w:r>
    </w:p>
    <w:tbl>
      <w:tblPr>
        <w:tblStyle w:val="Table7"/>
        <w:tblW w:w="9805.0" w:type="dxa"/>
        <w:jc w:val="left"/>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4A0"/>
      </w:tblPr>
      <w:tblGrid>
        <w:gridCol w:w="735"/>
        <w:gridCol w:w="1515"/>
        <w:gridCol w:w="2230.0000000000005"/>
        <w:gridCol w:w="985.0000000000002"/>
        <w:gridCol w:w="2825"/>
        <w:gridCol w:w="1515"/>
        <w:tblGridChange w:id="0">
          <w:tblGrid>
            <w:gridCol w:w="735"/>
            <w:gridCol w:w="1515"/>
            <w:gridCol w:w="2230.0000000000005"/>
            <w:gridCol w:w="985.0000000000002"/>
            <w:gridCol w:w="2825"/>
            <w:gridCol w:w="1515"/>
          </w:tblGrid>
        </w:tblGridChange>
      </w:tblGrid>
      <w:tr>
        <w:trPr>
          <w:cantSplit w:val="0"/>
          <w:trHeight w:val="900" w:hRule="atLeast"/>
          <w:tblHeader w:val="1"/>
        </w:trPr>
        <w:tc>
          <w:tcPr>
            <w:vMerge w:val="restart"/>
          </w:tcPr>
          <w:p w:rsidR="00000000" w:rsidDel="00000000" w:rsidP="00000000" w:rsidRDefault="00000000" w:rsidRPr="00000000" w14:paraId="0000034D">
            <w:pPr>
              <w:jc w:val="center"/>
              <w:rPr>
                <w:rFonts w:ascii="Calibri" w:cs="Calibri" w:eastAsia="Calibri" w:hAnsi="Calibri"/>
                <w:b w:val="0"/>
              </w:rPr>
            </w:pPr>
            <w:r w:rsidDel="00000000" w:rsidR="00000000" w:rsidRPr="00000000">
              <w:rPr>
                <w:rFonts w:ascii="Calibri" w:cs="Calibri" w:eastAsia="Calibri" w:hAnsi="Calibri"/>
                <w:b w:val="0"/>
                <w:rtl w:val="0"/>
              </w:rPr>
              <w:t xml:space="preserve">N° de  </w:t>
              <w:br w:type="textWrapping"/>
              <w:t xml:space="preserve">Orden</w:t>
            </w:r>
          </w:p>
        </w:tc>
        <w:tc>
          <w:tcPr>
            <w:vMerge w:val="restart"/>
          </w:tcPr>
          <w:p w:rsidR="00000000" w:rsidDel="00000000" w:rsidP="00000000" w:rsidRDefault="00000000" w:rsidRPr="00000000" w14:paraId="0000034E">
            <w:pPr>
              <w:jc w:val="center"/>
              <w:rPr>
                <w:rFonts w:ascii="Calibri" w:cs="Calibri" w:eastAsia="Calibri" w:hAnsi="Calibri"/>
                <w:b w:val="0"/>
              </w:rPr>
            </w:pPr>
            <w:r w:rsidDel="00000000" w:rsidR="00000000" w:rsidRPr="00000000">
              <w:rPr>
                <w:rFonts w:ascii="Calibri" w:cs="Calibri" w:eastAsia="Calibri" w:hAnsi="Calibri"/>
                <w:b w:val="0"/>
                <w:rtl w:val="0"/>
              </w:rPr>
              <w:t xml:space="preserve">Nombre de la Base Operativa  </w:t>
              <w:br w:type="textWrapping"/>
              <w:t xml:space="preserve">del lote</w:t>
            </w:r>
          </w:p>
        </w:tc>
        <w:tc>
          <w:tcPr>
            <w:vMerge w:val="restart"/>
          </w:tcPr>
          <w:p w:rsidR="00000000" w:rsidDel="00000000" w:rsidP="00000000" w:rsidRDefault="00000000" w:rsidRPr="00000000" w14:paraId="0000034F">
            <w:pPr>
              <w:jc w:val="center"/>
              <w:rPr>
                <w:rFonts w:ascii="Calibri" w:cs="Calibri" w:eastAsia="Calibri" w:hAnsi="Calibri"/>
                <w:b w:val="0"/>
              </w:rPr>
            </w:pPr>
            <w:r w:rsidDel="00000000" w:rsidR="00000000" w:rsidRPr="00000000">
              <w:rPr>
                <w:rFonts w:ascii="Calibri" w:cs="Calibri" w:eastAsia="Calibri" w:hAnsi="Calibri"/>
                <w:b w:val="0"/>
                <w:rtl w:val="0"/>
              </w:rPr>
              <w:t xml:space="preserve">Nro Cuenta de Rentas</w:t>
            </w:r>
          </w:p>
        </w:tc>
        <w:tc>
          <w:tcPr>
            <w:vMerge w:val="restart"/>
          </w:tcPr>
          <w:p w:rsidR="00000000" w:rsidDel="00000000" w:rsidP="00000000" w:rsidRDefault="00000000" w:rsidRPr="00000000" w14:paraId="00000350">
            <w:pPr>
              <w:jc w:val="center"/>
              <w:rPr>
                <w:rFonts w:ascii="Calibri" w:cs="Calibri" w:eastAsia="Calibri" w:hAnsi="Calibri"/>
                <w:b w:val="0"/>
              </w:rPr>
            </w:pPr>
            <w:r w:rsidDel="00000000" w:rsidR="00000000" w:rsidRPr="00000000">
              <w:rPr>
                <w:rFonts w:ascii="Calibri" w:cs="Calibri" w:eastAsia="Calibri" w:hAnsi="Calibri"/>
                <w:b w:val="0"/>
                <w:rtl w:val="0"/>
              </w:rPr>
              <w:t xml:space="preserve">Sup. Total  </w:t>
              <w:br w:type="textWrapping"/>
              <w:t xml:space="preserve">del Lote  </w:t>
              <w:br w:type="textWrapping"/>
              <w:t xml:space="preserve">(Ha)</w:t>
            </w:r>
          </w:p>
        </w:tc>
        <w:tc>
          <w:tcPr/>
          <w:p w:rsidR="00000000" w:rsidDel="00000000" w:rsidP="00000000" w:rsidRDefault="00000000" w:rsidRPr="00000000" w14:paraId="00000351">
            <w:pPr>
              <w:jc w:val="center"/>
              <w:rPr>
                <w:rFonts w:ascii="Calibri" w:cs="Calibri" w:eastAsia="Calibri" w:hAnsi="Calibri"/>
                <w:b w:val="0"/>
              </w:rPr>
            </w:pPr>
            <w:r w:rsidDel="00000000" w:rsidR="00000000" w:rsidRPr="00000000">
              <w:rPr>
                <w:rFonts w:ascii="Calibri" w:cs="Calibri" w:eastAsia="Calibri" w:hAnsi="Calibri"/>
                <w:b w:val="0"/>
                <w:rtl w:val="0"/>
              </w:rPr>
              <w:t xml:space="preserve">Superficie a  afectar (Ha)</w:t>
            </w:r>
          </w:p>
        </w:tc>
        <w:tc>
          <w:tcPr/>
          <w:p w:rsidR="00000000" w:rsidDel="00000000" w:rsidP="00000000" w:rsidRDefault="00000000" w:rsidRPr="00000000" w14:paraId="00000352">
            <w:pPr>
              <w:jc w:val="center"/>
              <w:rPr>
                <w:rFonts w:ascii="Calibri" w:cs="Calibri" w:eastAsia="Calibri" w:hAnsi="Calibri"/>
                <w:b w:val="0"/>
              </w:rPr>
            </w:pPr>
            <w:r w:rsidDel="00000000" w:rsidR="00000000" w:rsidRPr="00000000">
              <w:rPr>
                <w:rFonts w:ascii="Calibri" w:cs="Calibri" w:eastAsia="Calibri" w:hAnsi="Calibri"/>
                <w:b w:val="0"/>
                <w:rtl w:val="0"/>
              </w:rPr>
              <w:t xml:space="preserve">Porcentaje a Afectar (ha)</w:t>
            </w:r>
          </w:p>
        </w:tc>
      </w:tr>
      <w:tr>
        <w:trPr>
          <w:cantSplit w:val="0"/>
          <w:trHeight w:val="300" w:hRule="atLeast"/>
          <w:tblHeader w:val="1"/>
        </w:trPr>
        <w:tc>
          <w:tcPr>
            <w:vMerge w:val="continue"/>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rPr>
            </w:pPr>
            <w:r w:rsidDel="00000000" w:rsidR="00000000" w:rsidRPr="00000000">
              <w:rPr>
                <w:rtl w:val="0"/>
              </w:rPr>
            </w:r>
          </w:p>
        </w:tc>
        <w:tc>
          <w:tcPr>
            <w:vMerge w:val="continue"/>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rPr>
            </w:pPr>
            <w:r w:rsidDel="00000000" w:rsidR="00000000" w:rsidRPr="00000000">
              <w:rPr>
                <w:rtl w:val="0"/>
              </w:rPr>
            </w:r>
          </w:p>
        </w:tc>
        <w:tc>
          <w:tcPr>
            <w:vMerge w:val="continue"/>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rPr>
            </w:pPr>
            <w:r w:rsidDel="00000000" w:rsidR="00000000" w:rsidRPr="00000000">
              <w:rPr>
                <w:rtl w:val="0"/>
              </w:rPr>
            </w:r>
          </w:p>
        </w:tc>
        <w:tc>
          <w:tcPr>
            <w:vMerge w:val="continue"/>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rPr>
            </w:pPr>
            <w:r w:rsidDel="00000000" w:rsidR="00000000" w:rsidRPr="00000000">
              <w:rPr>
                <w:rtl w:val="0"/>
              </w:rPr>
            </w:r>
          </w:p>
        </w:tc>
        <w:tc>
          <w:tcPr>
            <w:gridSpan w:val="2"/>
          </w:tcPr>
          <w:p w:rsidR="00000000" w:rsidDel="00000000" w:rsidP="00000000" w:rsidRDefault="00000000" w:rsidRPr="00000000" w14:paraId="00000357">
            <w:pPr>
              <w:jc w:val="center"/>
              <w:rPr>
                <w:rFonts w:ascii="Calibri" w:cs="Calibri" w:eastAsia="Calibri" w:hAnsi="Calibri"/>
                <w:b w:val="1"/>
                <w:color w:val="ffffff"/>
              </w:rPr>
            </w:pPr>
            <w:r w:rsidDel="00000000" w:rsidR="00000000" w:rsidRPr="00000000">
              <w:rPr>
                <w:rFonts w:ascii="Calibri" w:cs="Calibri" w:eastAsia="Calibri" w:hAnsi="Calibri"/>
                <w:b w:val="1"/>
                <w:color w:val="ffffff"/>
                <w:rtl w:val="0"/>
              </w:rPr>
              <w:t xml:space="preserve">Afectación</w:t>
            </w:r>
          </w:p>
        </w:tc>
      </w:tr>
      <w:tr>
        <w:trPr>
          <w:cantSplit w:val="0"/>
          <w:trHeight w:val="300" w:hRule="atLeast"/>
          <w:tblHeader w:val="0"/>
        </w:trPr>
        <w:tc>
          <w:tcPr/>
          <w:p w:rsidR="00000000" w:rsidDel="00000000" w:rsidP="00000000" w:rsidRDefault="00000000" w:rsidRPr="00000000" w14:paraId="00000359">
            <w:pPr>
              <w:jc w:val="center"/>
              <w:rPr>
                <w:rFonts w:ascii="Calibri" w:cs="Calibri" w:eastAsia="Calibri" w:hAnsi="Calibri"/>
                <w:b w:val="0"/>
                <w:color w:val="000000"/>
              </w:rPr>
            </w:pPr>
            <w:r w:rsidDel="00000000" w:rsidR="00000000" w:rsidRPr="00000000">
              <w:rPr>
                <w:rFonts w:ascii="Calibri" w:cs="Calibri" w:eastAsia="Calibri" w:hAnsi="Calibri"/>
                <w:b w:val="0"/>
                <w:color w:val="000000"/>
                <w:rtl w:val="0"/>
              </w:rPr>
              <w:t xml:space="preserve">1</w:t>
            </w:r>
          </w:p>
        </w:tc>
        <w:tc>
          <w:tcPr/>
          <w:p w:rsidR="00000000" w:rsidDel="00000000" w:rsidP="00000000" w:rsidRDefault="00000000" w:rsidRPr="00000000" w14:paraId="0000035A">
            <w:pPr>
              <w:rPr>
                <w:rFonts w:ascii="Times" w:cs="Times" w:eastAsia="Times" w:hAnsi="Times"/>
                <w:color w:val="000000"/>
              </w:rPr>
            </w:pPr>
            <w:r w:rsidDel="00000000" w:rsidR="00000000" w:rsidRPr="00000000">
              <w:rPr>
                <w:rFonts w:ascii="Times" w:cs="Times" w:eastAsia="Times" w:hAnsi="Times"/>
                <w:color w:val="000000"/>
                <w:rtl w:val="0"/>
              </w:rPr>
              <w:t xml:space="preserve">Las Tapias</w:t>
            </w:r>
          </w:p>
        </w:tc>
        <w:tc>
          <w:tcPr/>
          <w:p w:rsidR="00000000" w:rsidDel="00000000" w:rsidP="00000000" w:rsidRDefault="00000000" w:rsidRPr="00000000" w14:paraId="0000035B">
            <w:pPr>
              <w:spacing w:line="276" w:lineRule="auto"/>
              <w:rPr>
                <w:rFonts w:ascii="Times" w:cs="Times" w:eastAsia="Times" w:hAnsi="Times"/>
                <w:color w:val="000000"/>
              </w:rPr>
            </w:pPr>
            <w:r w:rsidDel="00000000" w:rsidR="00000000" w:rsidRPr="00000000">
              <w:rPr>
                <w:rFonts w:ascii="Times" w:cs="Times" w:eastAsia="Times" w:hAnsi="Times"/>
                <w:color w:val="000000"/>
                <w:rtl w:val="0"/>
              </w:rPr>
              <w:t xml:space="preserve">240201171548</w:t>
            </w:r>
          </w:p>
          <w:p w:rsidR="00000000" w:rsidDel="00000000" w:rsidP="00000000" w:rsidRDefault="00000000" w:rsidRPr="00000000" w14:paraId="0000035C">
            <w:pPr>
              <w:spacing w:line="276" w:lineRule="auto"/>
              <w:rPr>
                <w:rFonts w:ascii="Times" w:cs="Times" w:eastAsia="Times" w:hAnsi="Times"/>
                <w:color w:val="000000"/>
              </w:rPr>
            </w:pPr>
            <w:r w:rsidDel="00000000" w:rsidR="00000000" w:rsidRPr="00000000">
              <w:rPr>
                <w:rFonts w:ascii="Times" w:cs="Times" w:eastAsia="Times" w:hAnsi="Times"/>
                <w:color w:val="000000"/>
                <w:rtl w:val="0"/>
              </w:rPr>
              <w:t xml:space="preserve">240225540528</w:t>
            </w:r>
            <w:r w:rsidDel="00000000" w:rsidR="00000000" w:rsidRPr="00000000">
              <w:rPr>
                <w:rtl w:val="0"/>
              </w:rPr>
            </w:r>
          </w:p>
        </w:tc>
        <w:tc>
          <w:tcPr/>
          <w:p w:rsidR="00000000" w:rsidDel="00000000" w:rsidP="00000000" w:rsidRDefault="00000000" w:rsidRPr="00000000" w14:paraId="0000035D">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225,07</w:t>
            </w:r>
          </w:p>
        </w:tc>
        <w:tc>
          <w:tcPr/>
          <w:p w:rsidR="00000000" w:rsidDel="00000000" w:rsidP="00000000" w:rsidRDefault="00000000" w:rsidRPr="00000000" w14:paraId="0000035E">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9,81</w:t>
            </w:r>
          </w:p>
        </w:tc>
        <w:tc>
          <w:tcPr/>
          <w:p w:rsidR="00000000" w:rsidDel="00000000" w:rsidP="00000000" w:rsidRDefault="00000000" w:rsidRPr="00000000" w14:paraId="0000035F">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4,35%</w:t>
            </w:r>
          </w:p>
        </w:tc>
      </w:tr>
      <w:tr>
        <w:trPr>
          <w:cantSplit w:val="0"/>
          <w:trHeight w:val="300" w:hRule="atLeast"/>
          <w:tblHeader w:val="0"/>
        </w:trPr>
        <w:tc>
          <w:tcPr/>
          <w:p w:rsidR="00000000" w:rsidDel="00000000" w:rsidP="00000000" w:rsidRDefault="00000000" w:rsidRPr="00000000" w14:paraId="00000360">
            <w:pPr>
              <w:jc w:val="center"/>
              <w:rPr>
                <w:rFonts w:ascii="Calibri" w:cs="Calibri" w:eastAsia="Calibri" w:hAnsi="Calibri"/>
                <w:b w:val="0"/>
                <w:color w:val="000000"/>
              </w:rPr>
            </w:pPr>
            <w:r w:rsidDel="00000000" w:rsidR="00000000" w:rsidRPr="00000000">
              <w:rPr>
                <w:rFonts w:ascii="Calibri" w:cs="Calibri" w:eastAsia="Calibri" w:hAnsi="Calibri"/>
                <w:b w:val="0"/>
                <w:color w:val="000000"/>
                <w:rtl w:val="0"/>
              </w:rPr>
              <w:t xml:space="preserve">3</w:t>
            </w:r>
          </w:p>
        </w:tc>
        <w:tc>
          <w:tcPr/>
          <w:p w:rsidR="00000000" w:rsidDel="00000000" w:rsidP="00000000" w:rsidRDefault="00000000" w:rsidRPr="00000000" w14:paraId="00000361">
            <w:pPr>
              <w:rPr>
                <w:rFonts w:ascii="Times" w:cs="Times" w:eastAsia="Times" w:hAnsi="Times"/>
                <w:color w:val="000000"/>
              </w:rPr>
            </w:pPr>
            <w:r w:rsidDel="00000000" w:rsidR="00000000" w:rsidRPr="00000000">
              <w:rPr>
                <w:rFonts w:ascii="Times" w:cs="Times" w:eastAsia="Times" w:hAnsi="Times"/>
                <w:color w:val="000000"/>
                <w:rtl w:val="0"/>
              </w:rPr>
              <w:t xml:space="preserve">Guasapampa</w:t>
            </w:r>
          </w:p>
        </w:tc>
        <w:tc>
          <w:tcPr/>
          <w:p w:rsidR="00000000" w:rsidDel="00000000" w:rsidP="00000000" w:rsidRDefault="00000000" w:rsidRPr="00000000" w14:paraId="0000036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hanging="1"/>
              <w:jc w:val="left"/>
              <w:rPr>
                <w:rFonts w:ascii="Times" w:cs="Times" w:eastAsia="Times" w:hAnsi="Times"/>
                <w:color w:val="000000"/>
              </w:rPr>
            </w:pPr>
            <w:r w:rsidDel="00000000" w:rsidR="00000000" w:rsidRPr="00000000">
              <w:rPr>
                <w:rFonts w:ascii="Times" w:cs="Times" w:eastAsia="Times" w:hAnsi="Times"/>
                <w:color w:val="000000"/>
                <w:rtl w:val="0"/>
              </w:rPr>
              <w:t xml:space="preserve">200109796009</w:t>
            </w:r>
            <w:r w:rsidDel="00000000" w:rsidR="00000000" w:rsidRPr="00000000">
              <w:rPr>
                <w:rFonts w:ascii="Times" w:cs="Times" w:eastAsia="Times" w:hAnsi="Times"/>
                <w:color w:val="000000"/>
                <w:rtl w:val="0"/>
              </w:rPr>
              <w:t xml:space="preserve">1</w:t>
            </w:r>
          </w:p>
        </w:tc>
        <w:tc>
          <w:tcPr/>
          <w:p w:rsidR="00000000" w:rsidDel="00000000" w:rsidP="00000000" w:rsidRDefault="00000000" w:rsidRPr="00000000" w14:paraId="00000363">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3402,63</w:t>
            </w:r>
          </w:p>
        </w:tc>
        <w:tc>
          <w:tcPr/>
          <w:p w:rsidR="00000000" w:rsidDel="00000000" w:rsidP="00000000" w:rsidRDefault="00000000" w:rsidRPr="00000000" w14:paraId="00000364">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6,85</w:t>
            </w:r>
          </w:p>
        </w:tc>
        <w:tc>
          <w:tcPr/>
          <w:p w:rsidR="00000000" w:rsidDel="00000000" w:rsidP="00000000" w:rsidRDefault="00000000" w:rsidRPr="00000000" w14:paraId="00000365">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0,20%</w:t>
            </w:r>
          </w:p>
        </w:tc>
      </w:tr>
      <w:tr>
        <w:trPr>
          <w:cantSplit w:val="0"/>
          <w:trHeight w:val="585" w:hRule="atLeast"/>
          <w:tblHeader w:val="0"/>
        </w:trPr>
        <w:tc>
          <w:tcPr/>
          <w:p w:rsidR="00000000" w:rsidDel="00000000" w:rsidP="00000000" w:rsidRDefault="00000000" w:rsidRPr="00000000" w14:paraId="00000366">
            <w:pPr>
              <w:jc w:val="center"/>
              <w:rPr>
                <w:rFonts w:ascii="Calibri" w:cs="Calibri" w:eastAsia="Calibri" w:hAnsi="Calibri"/>
                <w:b w:val="0"/>
                <w:color w:val="000000"/>
              </w:rPr>
            </w:pPr>
            <w:r w:rsidDel="00000000" w:rsidR="00000000" w:rsidRPr="00000000">
              <w:rPr>
                <w:rFonts w:ascii="Calibri" w:cs="Calibri" w:eastAsia="Calibri" w:hAnsi="Calibri"/>
                <w:b w:val="0"/>
                <w:color w:val="000000"/>
                <w:rtl w:val="0"/>
              </w:rPr>
              <w:t xml:space="preserve">4</w:t>
            </w:r>
          </w:p>
        </w:tc>
        <w:tc>
          <w:tcPr/>
          <w:p w:rsidR="00000000" w:rsidDel="00000000" w:rsidP="00000000" w:rsidRDefault="00000000" w:rsidRPr="00000000" w14:paraId="00000367">
            <w:pPr>
              <w:rPr>
                <w:rFonts w:ascii="Times" w:cs="Times" w:eastAsia="Times" w:hAnsi="Times"/>
                <w:color w:val="000000"/>
              </w:rPr>
            </w:pPr>
            <w:r w:rsidDel="00000000" w:rsidR="00000000" w:rsidRPr="00000000">
              <w:rPr>
                <w:rFonts w:ascii="Times" w:cs="Times" w:eastAsia="Times" w:hAnsi="Times"/>
                <w:color w:val="000000"/>
                <w:rtl w:val="0"/>
              </w:rPr>
              <w:t xml:space="preserve">Fibra de la Palma</w:t>
            </w:r>
          </w:p>
        </w:tc>
        <w:tc>
          <w:tcPr/>
          <w:p w:rsidR="00000000" w:rsidDel="00000000" w:rsidP="00000000" w:rsidRDefault="00000000" w:rsidRPr="00000000" w14:paraId="0000036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hanging="1"/>
              <w:jc w:val="left"/>
              <w:rPr>
                <w:rFonts w:ascii="Times" w:cs="Times" w:eastAsia="Times" w:hAnsi="Times"/>
                <w:color w:val="000000"/>
              </w:rPr>
            </w:pPr>
            <w:r w:rsidDel="00000000" w:rsidR="00000000" w:rsidRPr="00000000">
              <w:rPr>
                <w:rFonts w:ascii="Times" w:cs="Times" w:eastAsia="Times" w:hAnsi="Times"/>
                <w:color w:val="000000"/>
                <w:rtl w:val="0"/>
              </w:rPr>
              <w:t xml:space="preserve">350122558054</w:t>
            </w:r>
            <w:r w:rsidDel="00000000" w:rsidR="00000000" w:rsidRPr="00000000">
              <w:rPr>
                <w:rFonts w:ascii="Times" w:cs="Times" w:eastAsia="Times" w:hAnsi="Times"/>
                <w:color w:val="000000"/>
                <w:rtl w:val="0"/>
              </w:rPr>
              <w:t xml:space="preserve">1</w:t>
            </w:r>
          </w:p>
        </w:tc>
        <w:tc>
          <w:tcPr/>
          <w:p w:rsidR="00000000" w:rsidDel="00000000" w:rsidP="00000000" w:rsidRDefault="00000000" w:rsidRPr="00000000" w14:paraId="00000369">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192,62</w:t>
            </w:r>
          </w:p>
        </w:tc>
        <w:tc>
          <w:tcPr/>
          <w:p w:rsidR="00000000" w:rsidDel="00000000" w:rsidP="00000000" w:rsidRDefault="00000000" w:rsidRPr="00000000" w14:paraId="0000036A">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9,81</w:t>
            </w:r>
          </w:p>
        </w:tc>
        <w:tc>
          <w:tcPr/>
          <w:p w:rsidR="00000000" w:rsidDel="00000000" w:rsidP="00000000" w:rsidRDefault="00000000" w:rsidRPr="00000000" w14:paraId="0000036B">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5,09%</w:t>
            </w:r>
          </w:p>
        </w:tc>
      </w:tr>
    </w:tbl>
    <w:p w:rsidR="00000000" w:rsidDel="00000000" w:rsidP="00000000" w:rsidRDefault="00000000" w:rsidRPr="00000000" w14:paraId="0000036C">
      <w:pPr>
        <w:pBdr>
          <w:top w:space="0" w:sz="0" w:val="nil"/>
          <w:left w:space="0" w:sz="0" w:val="nil"/>
          <w:bottom w:space="0" w:sz="0" w:val="nil"/>
          <w:right w:space="0" w:sz="0" w:val="nil"/>
          <w:between w:space="0" w:sz="0" w:val="nil"/>
        </w:pBdr>
        <w:spacing w:after="200" w:line="240" w:lineRule="auto"/>
        <w:jc w:val="both"/>
        <w:rPr>
          <w:i w:val="1"/>
          <w:color w:val="1f497d"/>
          <w:sz w:val="18"/>
          <w:szCs w:val="18"/>
        </w:rPr>
      </w:pPr>
      <w:r w:rsidDel="00000000" w:rsidR="00000000" w:rsidRPr="00000000">
        <w:rPr>
          <w:rtl w:val="0"/>
        </w:rPr>
      </w:r>
    </w:p>
    <w:p w:rsidR="00000000" w:rsidDel="00000000" w:rsidP="00000000" w:rsidRDefault="00000000" w:rsidRPr="00000000" w14:paraId="0000036D">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6E">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6F">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70">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71">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72">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Pasos de acción Preventiva</w:t>
      </w:r>
    </w:p>
    <w:p w:rsidR="00000000" w:rsidDel="00000000" w:rsidP="00000000" w:rsidRDefault="00000000" w:rsidRPr="00000000" w14:paraId="00000373">
      <w:pPr>
        <w:widowControl w:val="0"/>
        <w:pBdr>
          <w:top w:space="0" w:sz="0" w:val="nil"/>
          <w:left w:space="0" w:sz="0" w:val="nil"/>
          <w:bottom w:space="0" w:sz="0" w:val="nil"/>
          <w:right w:space="0" w:sz="0" w:val="nil"/>
          <w:between w:space="0" w:sz="0" w:val="nil"/>
        </w:pBdr>
        <w:spacing w:before="170" w:line="248.00000000000006" w:lineRule="auto"/>
        <w:ind w:left="378" w:right="938" w:firstLine="0"/>
        <w:jc w:val="both"/>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374">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6 Inventario preliminar de activos afectados (pasos)</w:t>
      </w:r>
    </w:p>
    <w:p w:rsidR="00000000" w:rsidDel="00000000" w:rsidP="00000000" w:rsidRDefault="00000000" w:rsidRPr="00000000" w14:paraId="00000375">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drawing>
          <wp:inline distB="0" distT="0" distL="0" distR="0">
            <wp:extent cx="6619875" cy="7648575"/>
            <wp:effectExtent b="0" l="0" r="0" t="0"/>
            <wp:docPr id="356" name="image7.png"/>
            <a:graphic>
              <a:graphicData uri="http://schemas.openxmlformats.org/drawingml/2006/picture">
                <pic:pic>
                  <pic:nvPicPr>
                    <pic:cNvPr id="0" name="image7.png"/>
                    <pic:cNvPicPr preferRelativeResize="0"/>
                  </pic:nvPicPr>
                  <pic:blipFill>
                    <a:blip r:embed="rId30"/>
                    <a:srcRect b="0" l="0" r="0" t="0"/>
                    <a:stretch>
                      <a:fillRect/>
                    </a:stretch>
                  </pic:blipFill>
                  <pic:spPr>
                    <a:xfrm>
                      <a:off x="0" y="0"/>
                      <a:ext cx="6619875" cy="7648575"/>
                    </a:xfrm>
                    <a:prstGeom prst="rect"/>
                    <a:ln/>
                  </pic:spPr>
                </pic:pic>
              </a:graphicData>
            </a:graphic>
          </wp:inline>
        </w:drawing>
      </w:r>
      <w:r w:rsidDel="00000000" w:rsidR="00000000" w:rsidRPr="00000000">
        <w:rPr>
          <w:rtl w:val="0"/>
        </w:rPr>
      </w:r>
    </w:p>
    <w:p w:rsidR="00000000" w:rsidDel="00000000" w:rsidP="00000000" w:rsidRDefault="00000000" w:rsidRPr="00000000" w14:paraId="00000376">
      <w:pPr>
        <w:widowControl w:val="0"/>
        <w:pBdr>
          <w:top w:space="0" w:sz="0" w:val="nil"/>
          <w:left w:space="0" w:sz="0" w:val="nil"/>
          <w:bottom w:space="0" w:sz="0" w:val="nil"/>
          <w:right w:space="0" w:sz="0" w:val="nil"/>
          <w:between w:space="0" w:sz="0" w:val="nil"/>
        </w:pBdr>
        <w:spacing w:line="240" w:lineRule="auto"/>
        <w:ind w:left="377" w:firstLine="0"/>
        <w:jc w:val="both"/>
        <w:rPr>
          <w:rFonts w:ascii="Calibri" w:cs="Calibri" w:eastAsia="Calibri" w:hAnsi="Calibri"/>
          <w:color w:val="595959"/>
          <w:sz w:val="20"/>
          <w:szCs w:val="20"/>
        </w:rPr>
      </w:pPr>
      <w:r w:rsidDel="00000000" w:rsidR="00000000" w:rsidRPr="00000000">
        <w:rPr>
          <w:rtl w:val="0"/>
        </w:rPr>
      </w:r>
    </w:p>
    <w:p w:rsidR="00000000" w:rsidDel="00000000" w:rsidP="00000000" w:rsidRDefault="00000000" w:rsidRPr="00000000" w14:paraId="00000377">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378">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379">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du1wux" w:id="106"/>
      <w:bookmarkEnd w:id="10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10.4 Censo Socioeconómico </w:t>
      </w:r>
      <w:r w:rsidDel="00000000" w:rsidR="00000000" w:rsidRPr="00000000">
        <w:rPr>
          <w:rtl w:val="0"/>
        </w:rPr>
      </w:r>
    </w:p>
    <w:p w:rsidR="00000000" w:rsidDel="00000000" w:rsidP="00000000" w:rsidRDefault="00000000" w:rsidRPr="00000000" w14:paraId="0000037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bien durante la etapa de formulación se identificaron todas las parcelas y propietarios afectados por la construcción de las bases operativas y del reacondicionamiento de los pasos de acción de prevención contra incendios, en  todos los casos se trata de beneficiarios del proyecto, el censo socioeconómico, a realizarse durante los primeros 30 días posteriores al replanteo de obra por parte de la Contratista, permitirá: </w:t>
      </w:r>
    </w:p>
    <w:p w:rsidR="00000000" w:rsidDel="00000000" w:rsidP="00000000" w:rsidRDefault="00000000" w:rsidRPr="00000000" w14:paraId="0000037B">
      <w:pPr>
        <w:widowControl w:val="0"/>
        <w:pBdr>
          <w:top w:space="0" w:sz="0" w:val="nil"/>
          <w:left w:space="0" w:sz="0" w:val="nil"/>
          <w:bottom w:space="0" w:sz="0" w:val="nil"/>
          <w:right w:space="0" w:sz="0" w:val="nil"/>
          <w:between w:space="0" w:sz="0" w:val="nil"/>
        </w:pBdr>
        <w:spacing w:before="249" w:line="246" w:lineRule="auto"/>
        <w:ind w:left="739" w:right="93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 identificar fehacientemente las personas y bienes muebles e inmuebles afectados; ii) identificar la condición del afectado respecto del activo (propietario, arrendatario, ocupante y otros); </w:t>
      </w:r>
    </w:p>
    <w:p w:rsidR="00000000" w:rsidDel="00000000" w:rsidP="00000000" w:rsidRDefault="00000000" w:rsidRPr="00000000" w14:paraId="0000037C">
      <w:pPr>
        <w:widowControl w:val="0"/>
        <w:pBdr>
          <w:top w:space="0" w:sz="0" w:val="nil"/>
          <w:left w:space="0" w:sz="0" w:val="nil"/>
          <w:bottom w:space="0" w:sz="0" w:val="nil"/>
          <w:right w:space="0" w:sz="0" w:val="nil"/>
          <w:between w:space="0" w:sz="0" w:val="nil"/>
        </w:pBdr>
        <w:spacing w:before="10" w:line="246" w:lineRule="auto"/>
        <w:ind w:left="1102" w:right="937" w:hanging="36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iii) establecer una fecha de corte para recibir compensación o asistencia en el marco del Proyecto y del presente Plan.</w:t>
      </w:r>
    </w:p>
    <w:p w:rsidR="00000000" w:rsidDel="00000000" w:rsidP="00000000" w:rsidRDefault="00000000" w:rsidRPr="00000000" w14:paraId="0000037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censo socioeconómico deberá relevar: distrito; dato catastral; datos de localización  (coordenadas geográficas, progresiva, o alguna referencia que permita su identificación  inequívoca); nombre del propietario/arrendatario/persona afectada; situación dominial del  informante; dirección teléfonos/e-mail; superficie de la parcela (indicar unidad: m2, ha, etc.);  superficie a afectar (indicar unidad: m2, ha, etc.); mejoras existentes en la superficie a  afectar; tipo de uso del suelo (producción agropecuaria, producción industrial,  comercio/servicios); viviendas/hogares (vivienda laboral, vivienda familiar, cantidad de  residentes que habitan, cantidad de residentes que trabajan); indicación de cualquier otra  mejora o infraestructura que pueda verse afectada por el Proyecto; y situaciones de  vulnerabilidad. </w:t>
      </w:r>
    </w:p>
    <w:p w:rsidR="00000000" w:rsidDel="00000000" w:rsidP="00000000" w:rsidRDefault="00000000" w:rsidRPr="00000000" w14:paraId="0000037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los casos de tenencia simple de la tierra (sin título) o población vulnerable, se deberán relevar asimismo las necesidades/problemáticas principales de cada afectado desde el punto de vista económico y social, a los fines de la mejor determinación de las medidas de asistencia. </w:t>
      </w:r>
    </w:p>
    <w:p w:rsidR="00000000" w:rsidDel="00000000" w:rsidP="00000000" w:rsidRDefault="00000000" w:rsidRPr="00000000" w14:paraId="0000037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relación a este último punto es importante destacar que para todas las parcelas ya se han identificado el/los propietarios/as, por lo que se espera que el censo funcione como una instancia de formalización de la información ya recabada y establecimiento formal de la fecha de corte para la ejecución del presente Plan. </w:t>
      </w:r>
    </w:p>
    <w:p w:rsidR="00000000" w:rsidDel="00000000" w:rsidP="00000000" w:rsidRDefault="00000000" w:rsidRPr="00000000" w14:paraId="00000380">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Anexo N° 2 se acompaña un modelo de Planilla Censal a implementar durante este proceso. </w:t>
      </w:r>
    </w:p>
    <w:p w:rsidR="00000000" w:rsidDel="00000000" w:rsidP="00000000" w:rsidRDefault="00000000" w:rsidRPr="00000000" w14:paraId="00000381">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tarea censal será coordinada por la Unidad Ejecutora del Proyecto (UEP), a través de la figura del Gestor Social del Territorio (GST), quien supervisará al/la especialista contratado/a para tal fin. </w:t>
      </w:r>
    </w:p>
    <w:p w:rsidR="00000000" w:rsidDel="00000000" w:rsidP="00000000" w:rsidRDefault="00000000" w:rsidRPr="00000000" w14:paraId="0000038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tal sentido, se prevé la contratación de un/a especialista social (censista) por el plazo de dos (2) meses. Los honorarios, viáticos y gastos de movilidad de este/a profesional fueron costeados e incluidos en el presupuesto del PGAS del proyecto. </w:t>
      </w:r>
    </w:p>
    <w:p w:rsidR="00000000" w:rsidDel="00000000" w:rsidP="00000000" w:rsidRDefault="00000000" w:rsidRPr="00000000" w14:paraId="00000383">
      <w:pPr>
        <w:widowControl w:val="0"/>
        <w:pBdr>
          <w:top w:space="0" w:sz="0" w:val="nil"/>
          <w:left w:space="0" w:sz="0" w:val="nil"/>
          <w:bottom w:space="0" w:sz="0" w:val="nil"/>
          <w:right w:space="0" w:sz="0" w:val="nil"/>
          <w:between w:space="0" w:sz="0" w:val="nil"/>
        </w:pBdr>
        <w:spacing w:line="275" w:lineRule="auto"/>
        <w:ind w:left="382" w:right="937" w:firstLine="0"/>
        <w:jc w:val="both"/>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38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2szc72q" w:id="107"/>
      <w:bookmarkEnd w:id="10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 PROGRAMAS QUE COMPONEN EL PAA </w:t>
      </w:r>
      <w:r w:rsidDel="00000000" w:rsidR="00000000" w:rsidRPr="00000000">
        <w:rPr>
          <w:rtl w:val="0"/>
        </w:rPr>
      </w:r>
    </w:p>
    <w:p w:rsidR="00000000" w:rsidDel="00000000" w:rsidP="00000000" w:rsidRDefault="00000000" w:rsidRPr="00000000" w14:paraId="00000385">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84mhaj" w:id="108"/>
      <w:bookmarkEnd w:id="10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 Programa de restitución de las condiciones para cada categoría de afectados</w:t>
      </w:r>
      <w:r w:rsidDel="00000000" w:rsidR="00000000" w:rsidRPr="00000000">
        <w:rPr>
          <w:rtl w:val="0"/>
        </w:rPr>
      </w:r>
    </w:p>
    <w:p w:rsidR="00000000" w:rsidDel="00000000" w:rsidP="00000000" w:rsidRDefault="00000000" w:rsidRPr="00000000" w14:paraId="0000038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acompañan a continuación los programas previstos para la restitución de las condiciones socioeconómicas de los distintos afectados, conforme lo adelantado en el punto 8.0. Es importante destacar que no se podrá realizar ninguna intervención efectiva de la obra en los  terrenos en los que existirá afectación de activos sin que previamente se haya llegado a una  alternativa de recomposición por alguno de los institutos aquí detallados. </w:t>
      </w:r>
    </w:p>
    <w:p w:rsidR="00000000" w:rsidDel="00000000" w:rsidP="00000000" w:rsidRDefault="00000000" w:rsidRPr="00000000" w14:paraId="00000387">
      <w:pPr>
        <w:widowControl w:val="0"/>
        <w:pBdr>
          <w:top w:space="0" w:sz="0" w:val="nil"/>
          <w:left w:space="0" w:sz="0" w:val="nil"/>
          <w:bottom w:space="0" w:sz="0" w:val="nil"/>
          <w:right w:space="0" w:sz="0" w:val="nil"/>
          <w:between w:space="0" w:sz="0" w:val="nil"/>
        </w:pBdr>
        <w:spacing w:before="249" w:line="240" w:lineRule="auto"/>
        <w:ind w:left="402" w:firstLine="0"/>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388">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279ka65" w:id="109"/>
      <w:bookmarkEnd w:id="10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11.1.2 Expropiación </w:t>
      </w:r>
    </w:p>
    <w:p w:rsidR="00000000" w:rsidDel="00000000" w:rsidP="00000000" w:rsidRDefault="00000000" w:rsidRPr="00000000" w14:paraId="00000389">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meukdy" w:id="110"/>
      <w:bookmarkEnd w:id="11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11.1.2  Procedimiento de Expropiación en la Ley Provincial N°6394 </w:t>
      </w:r>
      <w:r w:rsidDel="00000000" w:rsidR="00000000" w:rsidRPr="00000000">
        <w:rPr>
          <w:rtl w:val="0"/>
        </w:rPr>
      </w:r>
    </w:p>
    <w:p w:rsidR="00000000" w:rsidDel="00000000" w:rsidP="00000000" w:rsidRDefault="00000000" w:rsidRPr="00000000" w14:paraId="0000038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 de aclarar que no se prevé realizar expropiación ya que los terrenos serán </w:t>
      </w:r>
      <w:r w:rsidDel="00000000" w:rsidR="00000000" w:rsidRPr="00000000">
        <w:rPr>
          <w:rFonts w:ascii="Times New Roman" w:cs="Times New Roman" w:eastAsia="Times New Roman" w:hAnsi="Times New Roman"/>
          <w:sz w:val="24"/>
          <w:szCs w:val="24"/>
          <w:rtl w:val="0"/>
        </w:rPr>
        <w:t xml:space="preserve">cedidos</w:t>
      </w:r>
      <w:r w:rsidDel="00000000" w:rsidR="00000000" w:rsidRPr="00000000">
        <w:rPr>
          <w:rFonts w:ascii="Times New Roman" w:cs="Times New Roman" w:eastAsia="Times New Roman" w:hAnsi="Times New Roman"/>
          <w:color w:val="000000"/>
          <w:sz w:val="24"/>
          <w:szCs w:val="24"/>
          <w:rtl w:val="0"/>
        </w:rPr>
        <w:t xml:space="preserve">, sin embargo, es necesario ante cualquier contingencia tener preparado otra opción en caso de que no se pueda llevar a cabo.</w:t>
      </w:r>
    </w:p>
    <w:p w:rsidR="00000000" w:rsidDel="00000000" w:rsidP="00000000" w:rsidRDefault="00000000" w:rsidRPr="00000000" w14:paraId="0000038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artículo 1 de la Ley Provincial N° 6394 establece como condición para iniciar el procedimiento de expropiación la declaración de utilidad pública. </w:t>
      </w:r>
    </w:p>
    <w:p w:rsidR="00000000" w:rsidDel="00000000" w:rsidP="00000000" w:rsidRDefault="00000000" w:rsidRPr="00000000" w14:paraId="0000038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Para que la utilidad pública, sirva como fundamento legal a la expropiación, en todos los casos debe procurarse la satisfacción al bien común (sea éste de naturaleza material o espiritual). </w:t>
      </w:r>
    </w:p>
    <w:p w:rsidR="00000000" w:rsidDel="00000000" w:rsidP="00000000" w:rsidRDefault="00000000" w:rsidRPr="00000000" w14:paraId="0000038D">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4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Declaración de utilidad pública </w:t>
      </w:r>
    </w:p>
    <w:p w:rsidR="00000000" w:rsidDel="00000000" w:rsidP="00000000" w:rsidRDefault="00000000" w:rsidRPr="00000000" w14:paraId="0000038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misma se hará por ley con referencia a bienes determinados. Cuando la calificación sea sancionada con carácter genérico, el poder ejecutivo individualizará los bienes referidos con referencia a planos descriptivos informes técnicos u otros elementos suficientes para su  determinación. </w:t>
      </w:r>
    </w:p>
    <w:p w:rsidR="00000000" w:rsidDel="00000000" w:rsidP="00000000" w:rsidRDefault="00000000" w:rsidRPr="00000000" w14:paraId="0000038F">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4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Sujetos expropiantes </w:t>
      </w:r>
    </w:p>
    <w:p w:rsidR="00000000" w:rsidDel="00000000" w:rsidP="00000000" w:rsidRDefault="00000000" w:rsidRPr="00000000" w14:paraId="00000390">
      <w:pPr>
        <w:widowControl w:val="0"/>
        <w:pBdr>
          <w:top w:space="0" w:sz="0" w:val="nil"/>
          <w:left w:space="0" w:sz="0" w:val="nil"/>
          <w:bottom w:space="0" w:sz="0" w:val="nil"/>
          <w:right w:space="0" w:sz="0" w:val="nil"/>
          <w:between w:space="0" w:sz="0" w:val="nil"/>
        </w:pBdr>
        <w:spacing w:before="258"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expropiación puede ser efectuada: </w:t>
      </w:r>
    </w:p>
    <w:p w:rsidR="00000000" w:rsidDel="00000000" w:rsidP="00000000" w:rsidRDefault="00000000" w:rsidRPr="00000000" w14:paraId="00000391">
      <w:pPr>
        <w:widowControl w:val="0"/>
        <w:pBdr>
          <w:top w:space="0" w:sz="0" w:val="nil"/>
          <w:left w:space="0" w:sz="0" w:val="nil"/>
          <w:bottom w:space="0" w:sz="0" w:val="nil"/>
          <w:right w:space="0" w:sz="0" w:val="nil"/>
          <w:between w:space="0" w:sz="0" w:val="nil"/>
        </w:pBdr>
        <w:spacing w:before="257" w:line="246" w:lineRule="auto"/>
        <w:ind w:left="376" w:right="941"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Por el Estado Provincial. Bienes situados dentro de la jurisdicción provincial</w:t>
      </w:r>
    </w:p>
    <w:p w:rsidR="00000000" w:rsidDel="00000000" w:rsidP="00000000" w:rsidRDefault="00000000" w:rsidRPr="00000000" w14:paraId="00000392">
      <w:pPr>
        <w:widowControl w:val="0"/>
        <w:pBdr>
          <w:top w:space="0" w:sz="0" w:val="nil"/>
          <w:left w:space="0" w:sz="0" w:val="nil"/>
          <w:bottom w:space="0" w:sz="0" w:val="nil"/>
          <w:right w:space="0" w:sz="0" w:val="nil"/>
          <w:between w:space="0" w:sz="0" w:val="nil"/>
        </w:pBdr>
        <w:spacing w:line="246" w:lineRule="auto"/>
        <w:ind w:left="376" w:right="941"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b) Por las municipalidades y exclusivamente sobre bienes ubicados dentro de sus respectivas jurisdicciones. </w:t>
      </w:r>
    </w:p>
    <w:p w:rsidR="00000000" w:rsidDel="00000000" w:rsidP="00000000" w:rsidRDefault="00000000" w:rsidRPr="00000000" w14:paraId="00000393">
      <w:pPr>
        <w:widowControl w:val="0"/>
        <w:pBdr>
          <w:top w:space="0" w:sz="0" w:val="nil"/>
          <w:left w:space="0" w:sz="0" w:val="nil"/>
          <w:bottom w:space="0" w:sz="0" w:val="nil"/>
          <w:right w:space="0" w:sz="0" w:val="nil"/>
          <w:between w:space="0" w:sz="0" w:val="nil"/>
        </w:pBdr>
        <w:spacing w:before="9" w:line="248.00000000000006" w:lineRule="auto"/>
        <w:ind w:left="741" w:right="936"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 Por las entidades públicas de carácter autárquico, provincial o municipal, conforme a la autorización especial o genérica, que les confiera la ley u ordenanza de creación, exclusivamente para sus fines específicos; </w:t>
      </w:r>
    </w:p>
    <w:p w:rsidR="00000000" w:rsidDel="00000000" w:rsidP="00000000" w:rsidRDefault="00000000" w:rsidRPr="00000000" w14:paraId="00000394">
      <w:pPr>
        <w:widowControl w:val="0"/>
        <w:pBdr>
          <w:top w:space="0" w:sz="0" w:val="nil"/>
          <w:left w:space="0" w:sz="0" w:val="nil"/>
          <w:bottom w:space="0" w:sz="0" w:val="nil"/>
          <w:right w:space="0" w:sz="0" w:val="nil"/>
          <w:between w:space="0" w:sz="0" w:val="nil"/>
        </w:pBdr>
        <w:spacing w:line="246" w:lineRule="auto"/>
        <w:ind w:left="748" w:right="940" w:hanging="365"/>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 Por los concesionarios de obras o servicios públicos, para cuya realización se hubiese sancionado la expropiación, y </w:t>
      </w:r>
    </w:p>
    <w:p w:rsidR="00000000" w:rsidDel="00000000" w:rsidP="00000000" w:rsidRDefault="00000000" w:rsidRPr="00000000" w14:paraId="00000395">
      <w:pPr>
        <w:widowControl w:val="0"/>
        <w:pBdr>
          <w:top w:space="0" w:sz="0" w:val="nil"/>
          <w:left w:space="0" w:sz="0" w:val="nil"/>
          <w:bottom w:space="0" w:sz="0" w:val="nil"/>
          <w:right w:space="0" w:sz="0" w:val="nil"/>
          <w:between w:space="0" w:sz="0" w:val="nil"/>
        </w:pBdr>
        <w:spacing w:before="9" w:line="248.00000000000006" w:lineRule="auto"/>
        <w:ind w:left="741" w:right="936"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 Por los particulares, sean persona de existencia visible o jurídica, cuando estuvieren autorizados por la ley que dispuso la expropiación, justificada por la envergadura del emprendimiento privado y el interés público que concita su prosecución. </w:t>
      </w:r>
    </w:p>
    <w:p w:rsidR="00000000" w:rsidDel="00000000" w:rsidP="00000000" w:rsidRDefault="00000000" w:rsidRPr="00000000" w14:paraId="00000396">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4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Objeto</w:t>
      </w:r>
    </w:p>
    <w:p w:rsidR="00000000" w:rsidDel="00000000" w:rsidP="00000000" w:rsidRDefault="00000000" w:rsidRPr="00000000" w14:paraId="0000039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Pueden ser objeto de expropiación todos los bienes convenientes o necesarios para la satisfacción de la “utilidad pública”. </w:t>
      </w:r>
    </w:p>
    <w:p w:rsidR="00000000" w:rsidDel="00000000" w:rsidP="00000000" w:rsidRDefault="00000000" w:rsidRPr="00000000" w14:paraId="0000039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expropiación podrá comprender aquellos otros bienes que convengan al fin principal de la utilidad pública declarada. </w:t>
      </w:r>
    </w:p>
    <w:p w:rsidR="00000000" w:rsidDel="00000000" w:rsidP="00000000" w:rsidRDefault="00000000" w:rsidRPr="00000000" w14:paraId="0000039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declaración de utilidad pública podrá comprender también todos aquellos bienes cuya razonable utilización en base a planos y proyectos específicos convenga material o financieramente a ese efecto, de modo que se justifique que las ventajas estimadas serán utilizadas concretamente en la ejecución del programa que motivó la declaración de utilidad pública. </w:t>
      </w:r>
    </w:p>
    <w:p w:rsidR="00000000" w:rsidDel="00000000" w:rsidP="00000000" w:rsidRDefault="00000000" w:rsidRPr="00000000" w14:paraId="0000039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supuesto de la expropiación parcial de algún inmueble y la parte que quedase sin expropiar fuera inadecuada para uso o explotación racional, el expropiado podrá exigir la expropiación de la totalidad del inmueble. </w:t>
      </w:r>
    </w:p>
    <w:p w:rsidR="00000000" w:rsidDel="00000000" w:rsidP="00000000" w:rsidRDefault="00000000" w:rsidRPr="00000000" w14:paraId="0000039B">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4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Indemnización</w:t>
      </w:r>
    </w:p>
    <w:p w:rsidR="00000000" w:rsidDel="00000000" w:rsidP="00000000" w:rsidRDefault="00000000" w:rsidRPr="00000000" w14:paraId="0000039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indemnización sólo comprenderá el valor objetivo del bien y los daños que sean una consecuencia directa e inmediata de la expropiación. </w:t>
      </w:r>
    </w:p>
    <w:p w:rsidR="00000000" w:rsidDel="00000000" w:rsidP="00000000" w:rsidRDefault="00000000" w:rsidRPr="00000000" w14:paraId="0000039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No se tomarán en cuenta circunstancias de carácter personal, valores afectivos ni ganancias hipotéticas, ni el mayor valor que pueda conferir al bien la obra a ejecutarse. No se pagará lucro cesante. </w:t>
      </w:r>
    </w:p>
    <w:p w:rsidR="00000000" w:rsidDel="00000000" w:rsidP="00000000" w:rsidRDefault="00000000" w:rsidRPr="00000000" w14:paraId="0000039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No serán indemnizables las restricciones administrativas de carácter general establecidas por leyes especiales. </w:t>
      </w:r>
    </w:p>
    <w:p w:rsidR="00000000" w:rsidDel="00000000" w:rsidP="00000000" w:rsidRDefault="00000000" w:rsidRPr="00000000" w14:paraId="0000039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indemnización se pagará en dinero efectivo, salvo conformidad del expropiado, para que dicho pago se efectúe en otra especie de valor. </w:t>
      </w:r>
    </w:p>
    <w:p w:rsidR="00000000" w:rsidDel="00000000" w:rsidP="00000000" w:rsidRDefault="00000000" w:rsidRPr="00000000" w14:paraId="000003A0">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indemnización del bien expropiado debe fijarse al momento del desapoderamiento. El expropiante tomará a su cargo o beneficio las oscilaciones que se produzcan en el signo monetario hasta la fecha de pago. No se indemnizarán las mejoras realizadas en el bien con posterioridad al acto que lo declaró afectado a expropiación, salvo aquellas que hubieran sido necesarias. El expropiante deberá intereses desde la fecha del desapoderamiento hasta la del pago. La sentencia fijará la indemnización teniendo en cuenta el valor del bien al tiempo de la desposesión.</w:t>
      </w:r>
    </w:p>
    <w:p w:rsidR="00000000" w:rsidDel="00000000" w:rsidP="00000000" w:rsidRDefault="00000000" w:rsidRPr="00000000" w14:paraId="000003A1">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Declarada la utilidad pública de un bien, el expropiante podrá adquirirlo directamente del propietario dentro del valor máximo que en concepto de total indemnización fije el Consejo General de Tasaciones de la Provincia incrementado en un 10%. </w:t>
      </w:r>
    </w:p>
    <w:p w:rsidR="00000000" w:rsidDel="00000000" w:rsidP="00000000" w:rsidRDefault="00000000" w:rsidRPr="00000000" w14:paraId="000003A2">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También podrá el sujeto expropiante, una vez autorizada la expropiación, adquirir el bien en remate público. </w:t>
      </w:r>
    </w:p>
    <w:p w:rsidR="00000000" w:rsidDel="00000000" w:rsidP="00000000" w:rsidRDefault="00000000" w:rsidRPr="00000000" w14:paraId="000003A3">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2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Procedimiento sin avenimiento para bienes raíces</w:t>
      </w:r>
    </w:p>
    <w:p w:rsidR="00000000" w:rsidDel="00000000" w:rsidP="00000000" w:rsidRDefault="00000000" w:rsidRPr="00000000" w14:paraId="000003A4">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Cuando no haya avenimiento y si se tratara de bienes raíces, el expropiante consignará ante el Juez competente el importe de la valuación que al efecto hubiere practicado el Consejo General de Tasaciones de la Provincia y el Juez otorgará la posesión del bien. La litis se anotará en el Registro General de la Provincia quedando desde ese momento indisponible e inembargable el bien. </w:t>
      </w:r>
    </w:p>
    <w:p w:rsidR="00000000" w:rsidDel="00000000" w:rsidP="00000000" w:rsidRDefault="00000000" w:rsidRPr="00000000" w14:paraId="000003A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Para la transferencia del dominio de inmuebles el expropiante, no se requerirá escritura pública otorgada ante escribano, siendo suficiente al efecto la inscripción en el respectivo Registro de la Propiedad del decreto que apruebe el avenimiento o, en su caso, de la sentencia judicial que haga lugar a la expropiación. </w:t>
      </w:r>
    </w:p>
    <w:p w:rsidR="00000000" w:rsidDel="00000000" w:rsidP="00000000" w:rsidRDefault="00000000" w:rsidRPr="00000000" w14:paraId="000003A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ignorarse quién es el propietario o cuál es su domicilio, la notificación se efectuará por edictos que se publicarán en el Boletín Oficial de la Provincia y en un diario del lugar de asiento del juzgado por el término de cinco días. </w:t>
      </w:r>
    </w:p>
    <w:p w:rsidR="00000000" w:rsidDel="00000000" w:rsidP="00000000" w:rsidRDefault="00000000" w:rsidRPr="00000000" w14:paraId="000003A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expropiado podrá retirar la suma depositada, previa justificación del dominio, que el bien no reconoce hipoteca u otro derecho real, que no está embargado y que no pesan sobre él restricciones a la libre disposición de sus bienes. </w:t>
      </w:r>
    </w:p>
    <w:p w:rsidR="00000000" w:rsidDel="00000000" w:rsidP="00000000" w:rsidRDefault="00000000" w:rsidRPr="00000000" w14:paraId="000003A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Antes de dictar sentencia sobre la indemnización, el juez podrá ordenar de oficio, para mejor proveer una audiencia verbal a la que deberán concurrir el representante fiscal y el expropiado, o su legítimo representante. La sentencia no podrá fijar indemnización alguna menor a la ofrecida ni superior a la reclamada. </w:t>
      </w:r>
    </w:p>
    <w:p w:rsidR="00000000" w:rsidDel="00000000" w:rsidP="00000000" w:rsidRDefault="00000000" w:rsidRPr="00000000" w14:paraId="000003A9">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 las resoluciones judiciales que se dicten habrá lugar para el expropiante y el expropiado a los recursos permitidos por las leyes de procedimiento. </w:t>
      </w:r>
    </w:p>
    <w:p w:rsidR="00000000" w:rsidDel="00000000" w:rsidP="00000000" w:rsidRDefault="00000000" w:rsidRPr="00000000" w14:paraId="000003AA">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sentencia concederá un plazo de noventa días para el pago de la indemnización a contar desde la fecha en que la liquidación sea aprobada judicialmente. Desde dicha aprobación y hasta el pago efectivo devengará intereses calculados a la tasa corriente del Banco de la Provincia de Córdoba para operaciones de descuento. </w:t>
      </w:r>
    </w:p>
    <w:p w:rsidR="00000000" w:rsidDel="00000000" w:rsidP="00000000" w:rsidRDefault="00000000" w:rsidRPr="00000000" w14:paraId="000003AB">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acción emergente de cualquier perjuicio que se irroga a terceros por contratos de locación u otros que tuvieran celebrados con el propietario, se ventilará por la vía ordinaria, en juicio por separado. </w:t>
      </w:r>
    </w:p>
    <w:p w:rsidR="00000000" w:rsidDel="00000000" w:rsidP="00000000" w:rsidRDefault="00000000" w:rsidRPr="00000000" w14:paraId="000003AC">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Otorgada la posesión judicial del bien, quedarán resueltos los arrendamientos, acordando con los ocupantes un plazo de treinta días para el desalojamiento, que el expropiante podrá prorrogar cuando a su juicio existan justas razones que así lo aconsejen.</w:t>
      </w:r>
    </w:p>
    <w:p w:rsidR="00000000" w:rsidDel="00000000" w:rsidP="00000000" w:rsidRDefault="00000000" w:rsidRPr="00000000" w14:paraId="000003AD">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se tratara de bienes que no son raíces, el expropiante obtendrá igualmente la posesión inmediata de ellos previa consignación judicial del valor determinado por la tasación oficial.  </w:t>
      </w:r>
    </w:p>
    <w:p w:rsidR="00000000" w:rsidDel="00000000" w:rsidP="00000000" w:rsidRDefault="00000000" w:rsidRPr="00000000" w14:paraId="000003AE">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Ninguna acción de terceros podrá impedir la expropiación ni sus efectos, los derechos del reclamante se considerarán transferidos de la cosa a su precio o a la indemnización,  quedando aquella libre de todo gravamen. </w:t>
      </w:r>
    </w:p>
    <w:p w:rsidR="00000000" w:rsidDel="00000000" w:rsidP="00000000" w:rsidRDefault="00000000" w:rsidRPr="00000000" w14:paraId="000003AF">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costas del juicio de expropiación serán a cargo del expropiante cuando la indemnización  exceda de la ofrecida más la mitad de la diferencia entre la suma ofrecida y la reclamada; se  satisfarán en el orden causado, cuando no exceda de esa cantidad o si siendo superior a la  ofrecida el expropiado no hubiese contestado la demanda o no hubiese expresado la suma  por él pretendida; y serán a cargo del expropiado cuando la indemnización se fije en igual  suma que la ofrecida por el expropiante; a los fines de determinar estas diferencias se  actualizarán las sumas ofrecidas a la misma fecha de la que se fija como indemnización. </w:t>
      </w:r>
    </w:p>
    <w:p w:rsidR="00000000" w:rsidDel="00000000" w:rsidP="00000000" w:rsidRDefault="00000000" w:rsidRPr="00000000" w14:paraId="000003B0">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2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Expropiación Irregular</w:t>
      </w:r>
    </w:p>
    <w:p w:rsidR="00000000" w:rsidDel="00000000" w:rsidP="00000000" w:rsidRDefault="00000000" w:rsidRPr="00000000" w14:paraId="000003B1">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propietario de un bien declarado de utilidad pública puede promover juicio de expropiación irregular en los siguientes casos: </w:t>
      </w:r>
    </w:p>
    <w:p w:rsidR="00000000" w:rsidDel="00000000" w:rsidP="00000000" w:rsidRDefault="00000000" w:rsidRPr="00000000" w14:paraId="000003B2">
      <w:pPr>
        <w:widowControl w:val="0"/>
        <w:pBdr>
          <w:top w:space="0" w:sz="0" w:val="nil"/>
          <w:left w:space="0" w:sz="0" w:val="nil"/>
          <w:bottom w:space="0" w:sz="0" w:val="nil"/>
          <w:right w:space="0" w:sz="0" w:val="nil"/>
          <w:between w:space="0" w:sz="0" w:val="nil"/>
        </w:pBdr>
        <w:spacing w:before="250" w:line="246" w:lineRule="auto"/>
        <w:ind w:left="738" w:right="938" w:hanging="353"/>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Cuando existiendo una ley que declara de utilidad pública un bien, el Estado lo toma sin haber cumplido con el pago de la respectiva indemnización. </w:t>
      </w:r>
    </w:p>
    <w:p w:rsidR="00000000" w:rsidDel="00000000" w:rsidP="00000000" w:rsidRDefault="00000000" w:rsidRPr="00000000" w14:paraId="000003B3">
      <w:pPr>
        <w:widowControl w:val="0"/>
        <w:pBdr>
          <w:top w:space="0" w:sz="0" w:val="nil"/>
          <w:left w:space="0" w:sz="0" w:val="nil"/>
          <w:bottom w:space="0" w:sz="0" w:val="nil"/>
          <w:right w:space="0" w:sz="0" w:val="nil"/>
          <w:between w:space="0" w:sz="0" w:val="nil"/>
        </w:pBdr>
        <w:spacing w:before="9" w:line="248.00000000000006" w:lineRule="auto"/>
        <w:ind w:left="739" w:right="937" w:hanging="363"/>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b) Cuando con motivo de la ley de declaración de utilidad pública, de hecho una cosa mueble o inmueble resulte indisponible por evidente dificultad o impedimento para  disponer de ella en condiciones normales. </w:t>
      </w:r>
    </w:p>
    <w:p w:rsidR="00000000" w:rsidDel="00000000" w:rsidP="00000000" w:rsidRDefault="00000000" w:rsidRPr="00000000" w14:paraId="000003B4">
      <w:pPr>
        <w:widowControl w:val="0"/>
        <w:pBdr>
          <w:top w:space="0" w:sz="0" w:val="nil"/>
          <w:left w:space="0" w:sz="0" w:val="nil"/>
          <w:bottom w:space="0" w:sz="0" w:val="nil"/>
          <w:right w:space="0" w:sz="0" w:val="nil"/>
          <w:between w:space="0" w:sz="0" w:val="nil"/>
        </w:pBdr>
        <w:spacing w:before="10" w:line="246" w:lineRule="auto"/>
        <w:ind w:left="739" w:right="939" w:hanging="357"/>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 Cuando existiendo una ley que declara de utilidad pública un bien o cosa el Estado imponga al derecho del titular indebida restricción o limitación, que importe una lesión  a su derecho de propiedad. </w:t>
      </w:r>
    </w:p>
    <w:p w:rsidR="00000000" w:rsidDel="00000000" w:rsidP="00000000" w:rsidRDefault="00000000" w:rsidRPr="00000000" w14:paraId="000003B5">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Cuando la expropiación de un inmueble incida sobre otros con los que constituye una unidad orgánica el o los propietarios de estos últimos estarán habilitados para accionar por  expropiación irregular si se afectare su estructura arquitectónica, su aptitud funcional o de  algún modo resultare lesionado el derecho de propiedad </w:t>
      </w:r>
    </w:p>
    <w:p w:rsidR="00000000" w:rsidDel="00000000" w:rsidP="00000000" w:rsidRDefault="00000000" w:rsidRPr="00000000" w14:paraId="000003B6">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la demandada se opusiera a la expropiación, el juez resolverá previamente este artículo. La sentencia será apelable en relación dentro del tercer día. </w:t>
      </w:r>
    </w:p>
    <w:p w:rsidR="00000000" w:rsidDel="00000000" w:rsidP="00000000" w:rsidRDefault="00000000" w:rsidRPr="00000000" w14:paraId="000003B7">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la demandada no se opusiere a la expropiación, o resuelto en su contra el artículo sobre oposición, se seguirán los procedimientos establecidos para el juicio de expropiación regular. </w:t>
      </w:r>
    </w:p>
    <w:p w:rsidR="00000000" w:rsidDel="00000000" w:rsidP="00000000" w:rsidRDefault="00000000" w:rsidRPr="00000000" w14:paraId="000003B8">
      <w:pPr>
        <w:spacing w:after="240" w:before="240" w:line="288"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acción de expropiación irregular prescribe a los cinco años, computados desde la fecha en que tuvieron lugar los actos o comportamientos del Estado que tornan viable la referida acción. </w:t>
      </w:r>
    </w:p>
    <w:p w:rsidR="00000000" w:rsidDel="00000000" w:rsidP="00000000" w:rsidRDefault="00000000" w:rsidRPr="00000000" w14:paraId="000003B9">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2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Acción de Retrocesión</w:t>
      </w:r>
    </w:p>
    <w:p w:rsidR="00000000" w:rsidDel="00000000" w:rsidP="00000000" w:rsidRDefault="00000000" w:rsidRPr="00000000" w14:paraId="000003BA">
      <w:pPr>
        <w:widowControl w:val="0"/>
        <w:pBdr>
          <w:top w:space="0" w:sz="0" w:val="nil"/>
          <w:left w:space="0" w:sz="0" w:val="nil"/>
          <w:bottom w:space="0" w:sz="0" w:val="nil"/>
          <w:right w:space="0" w:sz="0" w:val="nil"/>
          <w:between w:space="0" w:sz="0" w:val="nil"/>
        </w:pBdr>
        <w:spacing w:before="334" w:line="246" w:lineRule="auto"/>
        <w:ind w:left="359" w:right="938" w:firstLine="17.00000000000003"/>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propietario expropiado y sus sucesores a título universal pueden, previa la interpelación judicial, retrotraer el bien en los casos siguientes:</w:t>
      </w:r>
    </w:p>
    <w:p w:rsidR="00000000" w:rsidDel="00000000" w:rsidP="00000000" w:rsidRDefault="00000000" w:rsidRPr="00000000" w14:paraId="000003BB">
      <w:pPr>
        <w:widowControl w:val="0"/>
        <w:pBdr>
          <w:top w:space="0" w:sz="0" w:val="nil"/>
          <w:left w:space="0" w:sz="0" w:val="nil"/>
          <w:bottom w:space="0" w:sz="0" w:val="nil"/>
          <w:right w:space="0" w:sz="0" w:val="nil"/>
          <w:between w:space="0" w:sz="0" w:val="nil"/>
        </w:pBdr>
        <w:spacing w:before="334" w:line="246" w:lineRule="auto"/>
        <w:ind w:left="359" w:right="938" w:firstLine="17.00000000000003"/>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C">
      <w:pPr>
        <w:widowControl w:val="0"/>
        <w:pBdr>
          <w:top w:space="0" w:sz="0" w:val="nil"/>
          <w:left w:space="0" w:sz="0" w:val="nil"/>
          <w:bottom w:space="0" w:sz="0" w:val="nil"/>
          <w:right w:space="0" w:sz="0" w:val="nil"/>
          <w:between w:space="0" w:sz="0" w:val="nil"/>
        </w:pBdr>
        <w:spacing w:line="246" w:lineRule="auto"/>
        <w:ind w:left="737" w:right="935" w:hanging="35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Cuando el expropiante dé al bien un destino distinto al establecido para efectuar la expropiación; salvo que el cambio de destino sea dispuesto por ley y la sustitución tenga por objeto lograr una satisfacción del bien común. </w:t>
      </w:r>
    </w:p>
    <w:p w:rsidR="00000000" w:rsidDel="00000000" w:rsidP="00000000" w:rsidRDefault="00000000" w:rsidRPr="00000000" w14:paraId="000003BD">
      <w:pPr>
        <w:widowControl w:val="0"/>
        <w:pBdr>
          <w:top w:space="0" w:sz="0" w:val="nil"/>
          <w:left w:space="0" w:sz="0" w:val="nil"/>
          <w:bottom w:space="0" w:sz="0" w:val="nil"/>
          <w:right w:space="0" w:sz="0" w:val="nil"/>
          <w:between w:space="0" w:sz="0" w:val="nil"/>
        </w:pBdr>
        <w:spacing w:before="9" w:line="248.00000000000006" w:lineRule="auto"/>
        <w:ind w:left="740" w:right="941" w:hanging="36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b) Cuando después de dos años de perfeccionada la expropiación, o vencido el plazo que fije la ley especial para la realización de la obra, no se hubiere dado al bien el destino que motivó aquella. </w:t>
      </w:r>
    </w:p>
    <w:p w:rsidR="00000000" w:rsidDel="00000000" w:rsidP="00000000" w:rsidRDefault="00000000" w:rsidRPr="00000000" w14:paraId="000003BE">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interpelación judicial previa, se hará bajo apercibimiento de promover la acción de retrocesión si dentro del plazo de un año, a contar desde la notificación, no se diere al bien el destino previsto. </w:t>
      </w:r>
    </w:p>
    <w:p w:rsidR="00000000" w:rsidDel="00000000" w:rsidP="00000000" w:rsidRDefault="00000000" w:rsidRPr="00000000" w14:paraId="000003BF">
      <w:pPr>
        <w:widowControl w:val="0"/>
        <w:pBdr>
          <w:top w:space="0" w:sz="0" w:val="nil"/>
          <w:left w:space="0" w:sz="0" w:val="nil"/>
          <w:bottom w:space="0" w:sz="0" w:val="nil"/>
          <w:right w:space="0" w:sz="0" w:val="nil"/>
          <w:between w:space="0" w:sz="0" w:val="nil"/>
        </w:pBdr>
        <w:spacing w:before="250" w:line="246" w:lineRule="auto"/>
        <w:ind w:left="378" w:right="93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acción por retrocesión sólo podrá intentarse dentro de los dos años, computados desde que habiendo quedado perfeccionada la expropiación al bien se le dio un destino ajeno al que lo determinó, o al que, no habiéndose dado al bien destino alguno, hubieren transcurrido los plazos previstos por el art. 37, inc. “b” y vencida la interpelación judicial del art. 38. </w:t>
      </w:r>
    </w:p>
    <w:p w:rsidR="00000000" w:rsidDel="00000000" w:rsidP="00000000" w:rsidRDefault="00000000" w:rsidRPr="00000000" w14:paraId="000003C0">
      <w:pPr>
        <w:widowControl w:val="0"/>
        <w:pBdr>
          <w:top w:space="0" w:sz="0" w:val="nil"/>
          <w:left w:space="0" w:sz="0" w:val="nil"/>
          <w:bottom w:space="0" w:sz="0" w:val="nil"/>
          <w:right w:space="0" w:sz="0" w:val="nil"/>
          <w:between w:space="0" w:sz="0" w:val="nil"/>
        </w:pBdr>
        <w:spacing w:before="249" w:line="248.00000000000006" w:lineRule="auto"/>
        <w:ind w:left="379" w:right="935"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Para retrotraer el bien, el expropiado deberá devolver, sin intereses, la suma recibida, en su valor actualizado, menos el importe correspondiente a la inutilización de edificios, instalaciones y plantaciones y más el importe correspondiente a las mejoras utilizables introducidas por el expropiante. La devolución de la suma actualizada recibida debe efectuarse dentro de los tres meses de reconocido el derecho de retrocesión; caducando definitivamente ese derecho si venciere el plazo sin cumplirse la obligación. </w:t>
      </w:r>
    </w:p>
    <w:p w:rsidR="00000000" w:rsidDel="00000000" w:rsidP="00000000" w:rsidRDefault="00000000" w:rsidRPr="00000000" w14:paraId="000003C1">
      <w:pPr>
        <w:widowControl w:val="0"/>
        <w:pBdr>
          <w:top w:space="0" w:sz="0" w:val="nil"/>
          <w:left w:space="0" w:sz="0" w:val="nil"/>
          <w:bottom w:space="0" w:sz="0" w:val="nil"/>
          <w:right w:space="0" w:sz="0" w:val="nil"/>
          <w:between w:space="0" w:sz="0" w:val="nil"/>
        </w:pBdr>
        <w:spacing w:before="251"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retrocesión será sustanciada por el procedimiento del juicio verbal. </w:t>
      </w:r>
    </w:p>
    <w:p w:rsidR="00000000" w:rsidDel="00000000" w:rsidP="00000000" w:rsidRDefault="00000000" w:rsidRPr="00000000" w14:paraId="000003C2">
      <w:pPr>
        <w:widowControl w:val="0"/>
        <w:pBdr>
          <w:top w:space="0" w:sz="0" w:val="nil"/>
          <w:left w:space="0" w:sz="0" w:val="nil"/>
          <w:bottom w:space="0" w:sz="0" w:val="nil"/>
          <w:right w:space="0" w:sz="0" w:val="nil"/>
          <w:between w:space="0" w:sz="0" w:val="nil"/>
        </w:pBdr>
        <w:spacing w:before="257" w:line="246" w:lineRule="auto"/>
        <w:ind w:left="378" w:right="93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demanda deberá deducirse ante el mismo juez que intervino en el juicio de expropiación y si éste no hubiera existido por haberse llegado a acuerdo en el procedimiento extrajudicial, ante el juez en turno de la jurisdicción correspondiente. </w:t>
      </w:r>
    </w:p>
    <w:p w:rsidR="00000000" w:rsidDel="00000000" w:rsidP="00000000" w:rsidRDefault="00000000" w:rsidRPr="00000000" w14:paraId="000003C3">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2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Plazo de Expropiación</w:t>
      </w:r>
    </w:p>
    <w:p w:rsidR="00000000" w:rsidDel="00000000" w:rsidP="00000000" w:rsidRDefault="00000000" w:rsidRPr="00000000" w14:paraId="000003C4">
      <w:pPr>
        <w:widowControl w:val="0"/>
        <w:pBdr>
          <w:top w:space="0" w:sz="0" w:val="nil"/>
          <w:left w:space="0" w:sz="0" w:val="nil"/>
          <w:bottom w:space="0" w:sz="0" w:val="nil"/>
          <w:right w:space="0" w:sz="0" w:val="nil"/>
          <w:between w:space="0" w:sz="0" w:val="nil"/>
        </w:pBdr>
        <w:spacing w:before="258" w:line="248.00000000000006" w:lineRule="auto"/>
        <w:ind w:left="381" w:right="935"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reputará abandonada la expropiación -salvo disposición expresa de ley especial- si el  sujeto expropiante no promueve el juicio dentro de los dos años de sancionada la ley que la  autorice, cuando se trate de llevarla a cabo sobre bienes individualmente determinados; de  cinco años, cuando se trate de bienes comprendidos dentro de una zona determinada; y de  diez años, cuando se trate de bienes comprendidos en una enumeración genérica, cuya  adquisición por el sujeto expropiante pueda postergarse hasta que el propietario modifique - o intente modificar- las condiciones físicas del bien. </w:t>
      </w:r>
    </w:p>
    <w:p w:rsidR="00000000" w:rsidDel="00000000" w:rsidP="00000000" w:rsidRDefault="00000000" w:rsidRPr="00000000" w14:paraId="000003C5">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2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Ley Provincial N° 5330 Creación del Consejo General De Tasación  De La Provincia: </w:t>
      </w:r>
    </w:p>
    <w:p w:rsidR="00000000" w:rsidDel="00000000" w:rsidP="00000000" w:rsidRDefault="00000000" w:rsidRPr="00000000" w14:paraId="000003C6">
      <w:pPr>
        <w:widowControl w:val="0"/>
        <w:pBdr>
          <w:top w:space="0" w:sz="0" w:val="nil"/>
          <w:left w:space="0" w:sz="0" w:val="nil"/>
          <w:bottom w:space="0" w:sz="0" w:val="nil"/>
          <w:right w:space="0" w:sz="0" w:val="nil"/>
          <w:between w:space="0" w:sz="0" w:val="nil"/>
        </w:pBdr>
        <w:spacing w:before="249" w:line="240" w:lineRule="auto"/>
        <w:ind w:left="379"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Procedimiento Administrativo para determinar la Indemnización Expropiatoria</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3C7">
      <w:pPr>
        <w:widowControl w:val="0"/>
        <w:pBdr>
          <w:top w:space="0" w:sz="0" w:val="nil"/>
          <w:left w:space="0" w:sz="0" w:val="nil"/>
          <w:bottom w:space="0" w:sz="0" w:val="nil"/>
          <w:right w:space="0" w:sz="0" w:val="nil"/>
          <w:between w:space="0" w:sz="0" w:val="nil"/>
        </w:pBdr>
        <w:spacing w:before="257" w:line="248.00000000000006" w:lineRule="auto"/>
        <w:ind w:left="384" w:right="939" w:hanging="6.00000000000001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El expropiante deberá notificar al Consejo General de Tasaciones, acompañando los antecedentes y documentos del caso, todo acto por el cual se declare de utilidad pública y  sujeto a expropiación un bien.</w:t>
      </w:r>
      <w:r w:rsidDel="00000000" w:rsidR="00000000" w:rsidRPr="00000000">
        <w:rPr>
          <w:rtl w:val="0"/>
        </w:rPr>
      </w:r>
    </w:p>
    <w:p w:rsidR="00000000" w:rsidDel="00000000" w:rsidP="00000000" w:rsidRDefault="00000000" w:rsidRPr="00000000" w14:paraId="000003C8">
      <w:pPr>
        <w:widowControl w:val="0"/>
        <w:pBdr>
          <w:top w:space="0" w:sz="0" w:val="nil"/>
          <w:left w:space="0" w:sz="0" w:val="nil"/>
          <w:bottom w:space="0" w:sz="0" w:val="nil"/>
          <w:right w:space="0" w:sz="0" w:val="nil"/>
          <w:between w:space="0" w:sz="0" w:val="nil"/>
        </w:pBdr>
        <w:spacing w:before="257" w:line="248.00000000000006" w:lineRule="auto"/>
        <w:ind w:left="378" w:right="939"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9">
      <w:pPr>
        <w:widowControl w:val="0"/>
        <w:pBdr>
          <w:top w:space="0" w:sz="0" w:val="nil"/>
          <w:left w:space="0" w:sz="0" w:val="nil"/>
          <w:bottom w:space="0" w:sz="0" w:val="nil"/>
          <w:right w:space="0" w:sz="0" w:val="nil"/>
          <w:between w:space="0" w:sz="0" w:val="nil"/>
        </w:pBdr>
        <w:spacing w:line="246" w:lineRule="auto"/>
        <w:ind w:left="377" w:right="941"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Dentro del tercer día de recibida la notificación el Directorio deberá disponer lo necesario para que los cuerpos técnicos a su cargo practiquen los informes del caso. </w:t>
      </w:r>
    </w:p>
    <w:p w:rsidR="00000000" w:rsidDel="00000000" w:rsidP="00000000" w:rsidRDefault="00000000" w:rsidRPr="00000000" w14:paraId="000003CA">
      <w:pPr>
        <w:widowControl w:val="0"/>
        <w:pBdr>
          <w:top w:space="0" w:sz="0" w:val="nil"/>
          <w:left w:space="0" w:sz="0" w:val="nil"/>
          <w:bottom w:space="0" w:sz="0" w:val="nil"/>
          <w:right w:space="0" w:sz="0" w:val="nil"/>
          <w:between w:space="0" w:sz="0" w:val="nil"/>
        </w:pBdr>
        <w:spacing w:before="249" w:line="246" w:lineRule="auto"/>
        <w:ind w:left="379" w:right="943"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Producido el informe en el término que para cada caso se fije, el mismo será elevado al Directorio para su estudio y posterior resolución, la que deberá estar debidamente fundada. </w:t>
      </w:r>
    </w:p>
    <w:p w:rsidR="00000000" w:rsidDel="00000000" w:rsidP="00000000" w:rsidRDefault="00000000" w:rsidRPr="00000000" w14:paraId="000003CB">
      <w:pPr>
        <w:widowControl w:val="0"/>
        <w:pBdr>
          <w:top w:space="0" w:sz="0" w:val="nil"/>
          <w:left w:space="0" w:sz="0" w:val="nil"/>
          <w:bottom w:space="0" w:sz="0" w:val="nil"/>
          <w:right w:space="0" w:sz="0" w:val="nil"/>
          <w:between w:space="0" w:sz="0" w:val="nil"/>
        </w:pBdr>
        <w:spacing w:before="251" w:line="246" w:lineRule="auto"/>
        <w:ind w:left="378" w:right="936"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Dictada resolución, el Directorio impondrá de la misma al expropiante, a fin de que únicamente manifieste la oportunidad en que han de proseguir las actuaciones. </w:t>
      </w:r>
    </w:p>
    <w:p w:rsidR="00000000" w:rsidDel="00000000" w:rsidP="00000000" w:rsidRDefault="00000000" w:rsidRPr="00000000" w14:paraId="000003CC">
      <w:pPr>
        <w:widowControl w:val="0"/>
        <w:pBdr>
          <w:top w:space="0" w:sz="0" w:val="nil"/>
          <w:left w:space="0" w:sz="0" w:val="nil"/>
          <w:bottom w:space="0" w:sz="0" w:val="nil"/>
          <w:right w:space="0" w:sz="0" w:val="nil"/>
          <w:between w:space="0" w:sz="0" w:val="nil"/>
        </w:pBdr>
        <w:spacing w:before="249" w:line="246" w:lineRule="auto"/>
        <w:ind w:left="377" w:right="936"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Resolución será notificada al interesado, y todas las actuaciones puestas en el Consejo a su disposición a fin de que en el término de treinta (30) días hábiles acepte total o parcialmente la tasación efectuada, o en su caso formule impugnación fundada. </w:t>
      </w:r>
    </w:p>
    <w:p w:rsidR="00000000" w:rsidDel="00000000" w:rsidP="00000000" w:rsidRDefault="00000000" w:rsidRPr="00000000" w14:paraId="000003CD">
      <w:pPr>
        <w:widowControl w:val="0"/>
        <w:pBdr>
          <w:top w:space="0" w:sz="0" w:val="nil"/>
          <w:left w:space="0" w:sz="0" w:val="nil"/>
          <w:bottom w:space="0" w:sz="0" w:val="nil"/>
          <w:right w:space="0" w:sz="0" w:val="nil"/>
          <w:between w:space="0" w:sz="0" w:val="nil"/>
        </w:pBdr>
        <w:spacing w:before="250" w:line="246" w:lineRule="auto"/>
        <w:ind w:left="381" w:right="939"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acuerdo, en cualquier estado del procedimiento, el mismo será instrumentado por escrito y se elevará conjuntamente con todos sus antecedentes al expropiante. </w:t>
      </w:r>
    </w:p>
    <w:p w:rsidR="00000000" w:rsidDel="00000000" w:rsidP="00000000" w:rsidRDefault="00000000" w:rsidRPr="00000000" w14:paraId="000003CE">
      <w:pPr>
        <w:widowControl w:val="0"/>
        <w:pBdr>
          <w:top w:space="0" w:sz="0" w:val="nil"/>
          <w:left w:space="0" w:sz="0" w:val="nil"/>
          <w:bottom w:space="0" w:sz="0" w:val="nil"/>
          <w:right w:space="0" w:sz="0" w:val="nil"/>
          <w:between w:space="0" w:sz="0" w:val="nil"/>
        </w:pBdr>
        <w:spacing w:before="249" w:line="246" w:lineRule="auto"/>
        <w:ind w:left="380" w:right="941" w:hanging="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desacuerdo, el Directorio convocará al Tribunal de Tasaciones administrativo, formado en cada caso con un Vocal y el expropiado o su representante. </w:t>
      </w:r>
    </w:p>
    <w:p w:rsidR="00000000" w:rsidDel="00000000" w:rsidP="00000000" w:rsidRDefault="00000000" w:rsidRPr="00000000" w14:paraId="000003CF">
      <w:pPr>
        <w:widowControl w:val="0"/>
        <w:pBdr>
          <w:top w:space="0" w:sz="0" w:val="nil"/>
          <w:left w:space="0" w:sz="0" w:val="nil"/>
          <w:bottom w:space="0" w:sz="0" w:val="nil"/>
          <w:right w:space="0" w:sz="0" w:val="nil"/>
          <w:between w:space="0" w:sz="0" w:val="nil"/>
        </w:pBdr>
        <w:spacing w:before="249" w:line="246" w:lineRule="auto"/>
        <w:ind w:left="380" w:right="936" w:hanging="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aceptación parcial o rechazo, la presentación del expropiado deberá contener la fundamentación de los puntos sobre lo que existe divergencia. </w:t>
      </w:r>
    </w:p>
    <w:p w:rsidR="00000000" w:rsidDel="00000000" w:rsidP="00000000" w:rsidRDefault="00000000" w:rsidRPr="00000000" w14:paraId="000003D0">
      <w:pPr>
        <w:widowControl w:val="0"/>
        <w:pBdr>
          <w:top w:space="0" w:sz="0" w:val="nil"/>
          <w:left w:space="0" w:sz="0" w:val="nil"/>
          <w:bottom w:space="0" w:sz="0" w:val="nil"/>
          <w:right w:space="0" w:sz="0" w:val="nil"/>
          <w:between w:space="0" w:sz="0" w:val="nil"/>
        </w:pBdr>
        <w:spacing w:before="250" w:line="246" w:lineRule="auto"/>
        <w:ind w:left="381"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Tribunal deberá expedirse en un término no mayor de noventa (90) días sobre los puntos en que no exista acuerdo y que le sean sometidos a su consideración. </w:t>
      </w:r>
    </w:p>
    <w:p w:rsidR="00000000" w:rsidDel="00000000" w:rsidP="00000000" w:rsidRDefault="00000000" w:rsidRPr="00000000" w14:paraId="000003D1">
      <w:pPr>
        <w:widowControl w:val="0"/>
        <w:pBdr>
          <w:top w:space="0" w:sz="0" w:val="nil"/>
          <w:left w:space="0" w:sz="0" w:val="nil"/>
          <w:bottom w:space="0" w:sz="0" w:val="nil"/>
          <w:right w:space="0" w:sz="0" w:val="nil"/>
          <w:between w:space="0" w:sz="0" w:val="nil"/>
        </w:pBdr>
        <w:spacing w:before="250" w:line="246" w:lineRule="auto"/>
        <w:ind w:left="381" w:right="936" w:hanging="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Vencido el término sin que el expropiado haya efectuado manifestación alguna, se entenderá que no existe acuerdo, debiendo procederse de conformidad a lo dispuesto en el artículo 19. </w:t>
      </w:r>
    </w:p>
    <w:p w:rsidR="00000000" w:rsidDel="00000000" w:rsidP="00000000" w:rsidRDefault="00000000" w:rsidRPr="00000000" w14:paraId="000003D2">
      <w:pPr>
        <w:widowControl w:val="0"/>
        <w:pBdr>
          <w:top w:space="0" w:sz="0" w:val="nil"/>
          <w:left w:space="0" w:sz="0" w:val="nil"/>
          <w:bottom w:space="0" w:sz="0" w:val="nil"/>
          <w:right w:space="0" w:sz="0" w:val="nil"/>
          <w:between w:space="0" w:sz="0" w:val="nil"/>
        </w:pBdr>
        <w:spacing w:before="249" w:line="248.00000000000006" w:lineRule="auto"/>
        <w:ind w:left="380" w:right="942" w:hanging="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no existir acuerdo, las actuaciones serán reservadas a fin de su elevación al Tribunal Judicial en la instancia procesal pertinente. </w:t>
      </w:r>
    </w:p>
    <w:p w:rsidR="00000000" w:rsidDel="00000000" w:rsidP="00000000" w:rsidRDefault="00000000" w:rsidRPr="00000000" w14:paraId="000003D3">
      <w:pPr>
        <w:widowControl w:val="0"/>
        <w:pBdr>
          <w:top w:space="0" w:sz="0" w:val="nil"/>
          <w:left w:space="0" w:sz="0" w:val="nil"/>
          <w:bottom w:space="0" w:sz="0" w:val="nil"/>
          <w:right w:space="0" w:sz="0" w:val="nil"/>
          <w:between w:space="0" w:sz="0" w:val="nil"/>
        </w:pBdr>
        <w:spacing w:before="248" w:line="246" w:lineRule="auto"/>
        <w:ind w:left="381" w:right="941"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 condición de viabilidad para la promoción o ejercicio de la acción expropiadora, el cumplimiento por parte del expropiado de las disposiciones de la presente Ley. </w:t>
      </w:r>
    </w:p>
    <w:p w:rsidR="00000000" w:rsidDel="00000000" w:rsidP="00000000" w:rsidRDefault="00000000" w:rsidRPr="00000000" w14:paraId="000003D4">
      <w:pPr>
        <w:widowControl w:val="0"/>
        <w:pBdr>
          <w:top w:space="0" w:sz="0" w:val="nil"/>
          <w:left w:space="0" w:sz="0" w:val="nil"/>
          <w:bottom w:space="0" w:sz="0" w:val="nil"/>
          <w:right w:space="0" w:sz="0" w:val="nil"/>
          <w:between w:space="0" w:sz="0" w:val="nil"/>
        </w:pBdr>
        <w:spacing w:before="249" w:line="248.00000000000006" w:lineRule="auto"/>
        <w:ind w:left="378" w:right="937"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representante técnico profesional del expropiado tendrá derecho al reembolso de los gastos que demande el cumplimiento de su labor. Asimismo, tendrá derecho a percibir honorarios de conformidad a lo que resuelva el Consejo Profesional de la Ingeniería y Arquitectura teniendo en cuenta únicamente la labor de campaña y los trabajos de gabinete.  En todos los casos, estos gastos y honorarios serán a cargo del expropiante. </w:t>
      </w:r>
    </w:p>
    <w:p w:rsidR="00000000" w:rsidDel="00000000" w:rsidP="00000000" w:rsidRDefault="00000000" w:rsidRPr="00000000" w14:paraId="000003D5">
      <w:pPr>
        <w:keepNext w:val="1"/>
        <w:keepLines w:val="1"/>
        <w:pageBreakBefore w:val="0"/>
        <w:widowControl w:val="1"/>
        <w:numPr>
          <w:ilvl w:val="0"/>
          <w:numId w:val="13"/>
        </w:numPr>
        <w:pBdr>
          <w:top w:space="0" w:sz="0" w:val="nil"/>
          <w:left w:space="0" w:sz="0" w:val="nil"/>
          <w:bottom w:space="0" w:sz="0" w:val="nil"/>
          <w:right w:space="0" w:sz="0" w:val="nil"/>
          <w:between w:space="0" w:sz="0" w:val="nil"/>
        </w:pBdr>
        <w:shd w:fill="auto" w:val="clear"/>
        <w:spacing w:after="40" w:before="200" w:line="276" w:lineRule="auto"/>
        <w:ind w:left="720" w:right="0" w:hanging="36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Metodología para valoración de la afectación. </w:t>
      </w:r>
    </w:p>
    <w:p w:rsidR="00000000" w:rsidDel="00000000" w:rsidP="00000000" w:rsidRDefault="00000000" w:rsidRPr="00000000" w14:paraId="000003D6">
      <w:pPr>
        <w:widowControl w:val="0"/>
        <w:pBdr>
          <w:top w:space="0" w:sz="0" w:val="nil"/>
          <w:left w:space="0" w:sz="0" w:val="nil"/>
          <w:bottom w:space="0" w:sz="0" w:val="nil"/>
          <w:right w:space="0" w:sz="0" w:val="nil"/>
          <w:between w:space="0" w:sz="0" w:val="nil"/>
        </w:pBdr>
        <w:spacing w:before="249" w:line="248.00000000000006" w:lineRule="auto"/>
        <w:ind w:left="378" w:right="937"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procedimiento técnico para la valoración de las áreas afectadas que utiliza el Consejo  General de Tasaciones de la Provincia de Córdoba, se basa en un método Directo Comparativo, la cual no incluye en su cálculo ninguna fórmula específica sino que se basa  en la comparación de tasaciones existentes a precios de mercado, que le permite determinar el valor por comparación con antecedentes de ofertas de ventas u operaciones de compra venta de fracciones de campo localizadas en el área en estudio u otras similares, que por su  semejanza resulten cotejables con el que se tasa. A los valores de cada uno de los antecedentes se los analiza en función de sus localizaciones y de las características de sus suelos (tipos, clases, capacidad productiva, entorno, etc.) para arribar a un valor de referencia por ha (hectárea) de campo tipo en la zona. </w:t>
      </w:r>
    </w:p>
    <w:p w:rsidR="00000000" w:rsidDel="00000000" w:rsidP="00000000" w:rsidRDefault="00000000" w:rsidRPr="00000000" w14:paraId="000003D7">
      <w:pPr>
        <w:widowControl w:val="0"/>
        <w:pBdr>
          <w:top w:space="0" w:sz="0" w:val="nil"/>
          <w:left w:space="0" w:sz="0" w:val="nil"/>
          <w:bottom w:space="0" w:sz="0" w:val="nil"/>
          <w:right w:space="0" w:sz="0" w:val="nil"/>
          <w:between w:space="0" w:sz="0" w:val="nil"/>
        </w:pBdr>
        <w:spacing w:before="249"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Esta tasación considera: </w:t>
      </w:r>
    </w:p>
    <w:p w:rsidR="00000000" w:rsidDel="00000000" w:rsidP="00000000" w:rsidRDefault="00000000" w:rsidRPr="00000000" w14:paraId="000003D8">
      <w:pPr>
        <w:widowControl w:val="0"/>
        <w:pBdr>
          <w:top w:space="0" w:sz="0" w:val="nil"/>
          <w:left w:space="0" w:sz="0" w:val="nil"/>
          <w:bottom w:space="0" w:sz="0" w:val="nil"/>
          <w:right w:space="0" w:sz="0" w:val="nil"/>
          <w:between w:space="0" w:sz="0" w:val="nil"/>
        </w:pBdr>
        <w:spacing w:before="259" w:line="246" w:lineRule="auto"/>
        <w:ind w:left="766" w:right="941" w:hanging="357"/>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la calidad de los suelos para los usos (cultivos) dominantes al momento del desapoderamiento de la fracción,  </w:t>
      </w:r>
    </w:p>
    <w:p w:rsidR="00000000" w:rsidDel="00000000" w:rsidP="00000000" w:rsidRDefault="00000000" w:rsidRPr="00000000" w14:paraId="000003D9">
      <w:pPr>
        <w:widowControl w:val="0"/>
        <w:pBdr>
          <w:top w:space="0" w:sz="0" w:val="nil"/>
          <w:left w:space="0" w:sz="0" w:val="nil"/>
          <w:bottom w:space="0" w:sz="0" w:val="nil"/>
          <w:right w:space="0" w:sz="0" w:val="nil"/>
          <w:between w:space="0" w:sz="0" w:val="nil"/>
        </w:pBdr>
        <w:spacing w:before="9" w:line="246" w:lineRule="auto"/>
        <w:ind w:left="768" w:right="941" w:hanging="359"/>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el tamaño de la unidad y su potencialidad para una adecuada escala de empresa agropecuaria, </w:t>
      </w:r>
    </w:p>
    <w:p w:rsidR="00000000" w:rsidDel="00000000" w:rsidP="00000000" w:rsidRDefault="00000000" w:rsidRPr="00000000" w14:paraId="000003DA">
      <w:pPr>
        <w:widowControl w:val="0"/>
        <w:pBdr>
          <w:top w:space="0" w:sz="0" w:val="nil"/>
          <w:left w:space="0" w:sz="0" w:val="nil"/>
          <w:bottom w:space="0" w:sz="0" w:val="nil"/>
          <w:right w:space="0" w:sz="0" w:val="nil"/>
          <w:between w:space="0" w:sz="0" w:val="nil"/>
        </w:pBdr>
        <w:spacing w:before="9" w:line="248.00000000000006" w:lineRule="auto"/>
        <w:ind w:left="409" w:right="299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las mejoras (silos, alambrados, obras de arte, edificaciones, etc.) y, - la accesibilidad a centros de consumo y producción. </w:t>
      </w:r>
    </w:p>
    <w:p w:rsidR="00000000" w:rsidDel="00000000" w:rsidP="00000000" w:rsidRDefault="00000000" w:rsidRPr="00000000" w14:paraId="000003DB">
      <w:pPr>
        <w:widowControl w:val="0"/>
        <w:pBdr>
          <w:top w:space="0" w:sz="0" w:val="nil"/>
          <w:left w:space="0" w:sz="0" w:val="nil"/>
          <w:bottom w:space="0" w:sz="0" w:val="nil"/>
          <w:right w:space="0" w:sz="0" w:val="nil"/>
          <w:between w:space="0" w:sz="0" w:val="nil"/>
        </w:pBdr>
        <w:spacing w:before="9" w:line="248.00000000000006" w:lineRule="auto"/>
        <w:ind w:left="409" w:right="2998" w:firstLine="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DC">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6ei31r" w:id="111"/>
      <w:bookmarkEnd w:id="11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11.1.3 Subprograma Servidumbres Administrativas Ambientales</w:t>
      </w:r>
      <w:r w:rsidDel="00000000" w:rsidR="00000000" w:rsidRPr="00000000">
        <w:rPr>
          <w:rtl w:val="0"/>
        </w:rPr>
      </w:r>
    </w:p>
    <w:p w:rsidR="00000000" w:rsidDel="00000000" w:rsidP="00000000" w:rsidRDefault="00000000" w:rsidRPr="00000000" w14:paraId="000003DD">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efectuarán Servidumbres de Administrativas Ambientales para los Pasos de Acción Preventiva Contra Incendios. Los mismos son reacondicionamientos que se realizan sobre huellas/senderos existentes sin afectar la propiedad privada o construcción de caminos. Estas Servidumbres Administrativas Ambientales, proporciona la permanencia de ciertos atributos ecológicos presentes en el fundo en beneficio de la sociedad y de los mismos propietarios, por motivos diversos, entre otros, la preservación del paisaje afectado por incendios, el mantenimiento de microecosistemas compartidos, la prevención  y ataque de incendios y la protección de las producciones existentes.</w:t>
      </w:r>
    </w:p>
    <w:p w:rsidR="00000000" w:rsidDel="00000000" w:rsidP="00000000" w:rsidRDefault="00000000" w:rsidRPr="00000000" w14:paraId="000003DE">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constitución de los pasos será a favor del Ministerio de Agricultura y Ganadería y Plan del Manejo del Fuego. </w:t>
      </w:r>
    </w:p>
    <w:p w:rsidR="00000000" w:rsidDel="00000000" w:rsidP="00000000" w:rsidRDefault="00000000" w:rsidRPr="00000000" w14:paraId="000003DF">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Para la ejecución de las Servidumbres primero se individualizan las parcelas dominialmente y catastralmente y se mensuran, paso requerido para declarar la Utilidad Pública de estos pasos. Se firmarán Convenios de servidumbres </w:t>
      </w:r>
      <w:r w:rsidDel="00000000" w:rsidR="00000000" w:rsidRPr="00000000">
        <w:rPr>
          <w:rFonts w:ascii="Times New Roman" w:cs="Times New Roman" w:eastAsia="Times New Roman" w:hAnsi="Times New Roman"/>
          <w:sz w:val="24"/>
          <w:szCs w:val="24"/>
          <w:rtl w:val="0"/>
        </w:rPr>
        <w:t xml:space="preserve">a</w:t>
      </w:r>
      <w:r w:rsidDel="00000000" w:rsidR="00000000" w:rsidRPr="00000000">
        <w:rPr>
          <w:rFonts w:ascii="Times New Roman" w:cs="Times New Roman" w:eastAsia="Times New Roman" w:hAnsi="Times New Roman"/>
          <w:color w:val="000000"/>
          <w:sz w:val="24"/>
          <w:szCs w:val="24"/>
          <w:rtl w:val="0"/>
        </w:rPr>
        <w:t xml:space="preserve">dministrativas ambientales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donde consta la autorización de los propietarios a las tareas de reacondicionamiento, mantención y uso en caso de emergencia por el Plan de Manejo del Fuego, Ministerio de Agricultura y Ganadería y personal para mantención de los pasos. </w:t>
      </w:r>
    </w:p>
    <w:p w:rsidR="00000000" w:rsidDel="00000000" w:rsidP="00000000" w:rsidRDefault="00000000" w:rsidRPr="00000000" w14:paraId="000003E0">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bookmarkStart w:colFirst="0" w:colLast="0" w:name="_heading=h.4d34og8" w:id="112"/>
      <w:bookmarkEnd w:id="112"/>
      <w:r w:rsidDel="00000000" w:rsidR="00000000" w:rsidRPr="00000000">
        <w:rPr>
          <w:rFonts w:ascii="Times New Roman" w:cs="Times New Roman" w:eastAsia="Times New Roman" w:hAnsi="Times New Roman"/>
          <w:color w:val="000000"/>
          <w:sz w:val="24"/>
          <w:szCs w:val="24"/>
          <w:rtl w:val="0"/>
        </w:rPr>
        <w:t xml:space="preserve">Una vez firmado los convenios se procederá a la constitución de las Servidumbres Administrativas Ambientales teniendo en cuenta el interés público, de características personales a favor de los organismos del estado mencionados en beneficio de la sociedad.</w:t>
      </w:r>
    </w:p>
    <w:p w:rsidR="00000000" w:rsidDel="00000000" w:rsidP="00000000" w:rsidRDefault="00000000" w:rsidRPr="00000000" w14:paraId="000003E1">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porciones de las propiedades afectadas no pasan al orden público, permanecen en propiedad de los actuales propietarios, con permiso del paso en caso de emergencia y mantenimiento en los casos mencionados, pudiendo el dueño continuar realizando actividades productivas y compatibles con un uso racional de los pasos.</w:t>
      </w:r>
    </w:p>
    <w:p w:rsidR="00000000" w:rsidDel="00000000" w:rsidP="00000000" w:rsidRDefault="00000000" w:rsidRPr="00000000" w14:paraId="000003E2">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estipulan gratuitas, siendo de beneficio no solo a la sociedad en su totalidad, por las características ecológicas de prevención y ataque rápido de incendios, si no en beneficio </w:t>
      </w:r>
      <w:r w:rsidDel="00000000" w:rsidR="00000000" w:rsidRPr="00000000">
        <w:rPr>
          <w:rFonts w:ascii="Times New Roman" w:cs="Times New Roman" w:eastAsia="Times New Roman" w:hAnsi="Times New Roman"/>
          <w:sz w:val="24"/>
          <w:szCs w:val="24"/>
          <w:rtl w:val="0"/>
        </w:rPr>
        <w:t xml:space="preserve">también de los productores donde pasa la traza.</w:t>
      </w:r>
      <w:r w:rsidDel="00000000" w:rsidR="00000000" w:rsidRPr="00000000">
        <w:rPr>
          <w:rtl w:val="0"/>
        </w:rPr>
      </w:r>
    </w:p>
    <w:p w:rsidR="00000000" w:rsidDel="00000000" w:rsidP="00000000" w:rsidRDefault="00000000" w:rsidRPr="00000000" w14:paraId="000003E3">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Declarada la utilidad pública, se procederá al trámite de constitución de Servidumbres Administrativas Ambientales. </w:t>
      </w:r>
    </w:p>
    <w:p w:rsidR="00000000" w:rsidDel="00000000" w:rsidP="00000000" w:rsidRDefault="00000000" w:rsidRPr="00000000" w14:paraId="000003E4">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Los titulares del dominio deberán ser notificados fehacientemente de la afectación que se disponga y del trazado que comprenda la Servidumbre Administrativa Ambiental. </w:t>
      </w:r>
    </w:p>
    <w:p w:rsidR="00000000" w:rsidDel="00000000" w:rsidP="00000000" w:rsidRDefault="00000000" w:rsidRPr="00000000" w14:paraId="000003E5">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caso improbable que se ignore el nombre o domicilio, las notificaciones </w:t>
      </w:r>
      <w:r w:rsidDel="00000000" w:rsidR="00000000" w:rsidRPr="00000000">
        <w:rPr>
          <w:rFonts w:ascii="Times New Roman" w:cs="Times New Roman" w:eastAsia="Times New Roman" w:hAnsi="Times New Roman"/>
          <w:sz w:val="24"/>
          <w:szCs w:val="24"/>
          <w:rtl w:val="0"/>
        </w:rPr>
        <w:t xml:space="preserve">s</w:t>
      </w:r>
      <w:r w:rsidDel="00000000" w:rsidR="00000000" w:rsidRPr="00000000">
        <w:rPr>
          <w:rFonts w:ascii="Times New Roman" w:cs="Times New Roman" w:eastAsia="Times New Roman" w:hAnsi="Times New Roman"/>
          <w:color w:val="000000"/>
          <w:sz w:val="24"/>
          <w:szCs w:val="24"/>
          <w:rtl w:val="0"/>
        </w:rPr>
        <w:t xml:space="preserve">e concretarán mediante edictos a publicarse durante tres días en el Boletín Oficial. Transcurrido el término de cinco días que se computarán a partir de la notificación o de la última publicación, en su caso, el silencio del afectado importará su tácita aprobación. </w:t>
      </w:r>
    </w:p>
    <w:p w:rsidR="00000000" w:rsidDel="00000000" w:rsidP="00000000" w:rsidRDefault="00000000" w:rsidRPr="00000000" w14:paraId="000003E6">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Las Servidumbres Administrativas Ambientales gratuitas se llevarán a cabo si las partes estuviesen de acuerdo y cuando el propietario del fundo a afectar con la obra preste su consentimiento inequívoco, firmando el</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Convenio de Servidumbre Administrativa Ambiental gratuita y realizando la Provincia los trámites de  inscripción de la misma en el Registro de la Propiedad. </w:t>
      </w:r>
    </w:p>
    <w:p w:rsidR="00000000" w:rsidDel="00000000" w:rsidP="00000000" w:rsidRDefault="00000000" w:rsidRPr="00000000" w14:paraId="000003E7">
      <w:pPr>
        <w:widowControl w:val="0"/>
        <w:spacing w:before="257" w:line="246" w:lineRule="auto"/>
        <w:ind w:left="0" w:right="972" w:firstLine="720"/>
        <w:jc w:val="both"/>
        <w:rPr>
          <w:rFonts w:ascii="Times New Roman" w:cs="Times New Roman" w:eastAsia="Times New Roman" w:hAnsi="Times New Roman"/>
          <w:sz w:val="24"/>
          <w:szCs w:val="24"/>
          <w:highlight w:val="white"/>
          <w:u w:val="single"/>
        </w:rPr>
      </w:pPr>
      <w:r w:rsidDel="00000000" w:rsidR="00000000" w:rsidRPr="00000000">
        <w:rPr>
          <w:rFonts w:ascii="Times New Roman" w:cs="Times New Roman" w:eastAsia="Times New Roman" w:hAnsi="Times New Roman"/>
          <w:sz w:val="24"/>
          <w:szCs w:val="24"/>
          <w:highlight w:val="white"/>
          <w:u w:val="single"/>
          <w:rtl w:val="0"/>
        </w:rPr>
        <w:t xml:space="preserve">Caso de Servidumbres Administrativas Ambientales Onerosas </w:t>
      </w:r>
    </w:p>
    <w:p w:rsidR="00000000" w:rsidDel="00000000" w:rsidP="00000000" w:rsidRDefault="00000000" w:rsidRPr="00000000" w14:paraId="000003E8">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caso de no concretar un acuerdo con los propietarios de los de los predios donde se realizará la mantención de los pasos, una vez declarado bien de Utilidad Pública, el precio que se fije como contraprestación, deberá ser el que establezca el Consejo de Tasación de la Provincia de Córdoba en consideración del área afectada y a los límites y restricciones impuestas en las mismas. </w:t>
      </w:r>
    </w:p>
    <w:p w:rsidR="00000000" w:rsidDel="00000000" w:rsidP="00000000" w:rsidRDefault="00000000" w:rsidRPr="00000000" w14:paraId="000003E9">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 esta falta de acuerdo el Ministerio de Agricultura y Ganadería, podrá requerir judicialmente la constitución de las Servidumbres Administrativas Ambientales, ante Juez Civil y Comercial con Competencia Territorial en el lugar que se encuentre el predio afectado</w:t>
      </w:r>
    </w:p>
    <w:p w:rsidR="00000000" w:rsidDel="00000000" w:rsidP="00000000" w:rsidRDefault="00000000" w:rsidRPr="00000000" w14:paraId="000003EA">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los Anexos N° 3 y N° 4 se presentan los modelos de Convenios de Servidumbres Administrativas Ambientales gratuitas y onerosas. </w:t>
      </w:r>
    </w:p>
    <w:p w:rsidR="00000000" w:rsidDel="00000000" w:rsidP="00000000" w:rsidRDefault="00000000" w:rsidRPr="00000000" w14:paraId="000003EB">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ambos casos se establecerá que la </w:t>
      </w:r>
      <w:r w:rsidDel="00000000" w:rsidR="00000000" w:rsidRPr="00000000">
        <w:rPr>
          <w:rFonts w:ascii="Times New Roman" w:cs="Times New Roman" w:eastAsia="Times New Roman" w:hAnsi="Times New Roman"/>
          <w:sz w:val="24"/>
          <w:szCs w:val="24"/>
          <w:rtl w:val="0"/>
        </w:rPr>
        <w:t xml:space="preserve">servidumbre </w:t>
      </w:r>
      <w:r w:rsidDel="00000000" w:rsidR="00000000" w:rsidRPr="00000000">
        <w:rPr>
          <w:rFonts w:ascii="Times New Roman" w:cs="Times New Roman" w:eastAsia="Times New Roman" w:hAnsi="Times New Roman"/>
          <w:color w:val="000000"/>
          <w:sz w:val="24"/>
          <w:szCs w:val="24"/>
          <w:rtl w:val="0"/>
        </w:rPr>
        <w:t xml:space="preserve">caducará si no se hace uso de ella mediante la ejecución de la obra prevista en un lapso de 5 años computados desde su inscripción</w:t>
      </w:r>
    </w:p>
    <w:p w:rsidR="00000000" w:rsidDel="00000000" w:rsidP="00000000" w:rsidRDefault="00000000" w:rsidRPr="00000000" w14:paraId="000003EC">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ljsd9k" w:id="113"/>
      <w:bookmarkEnd w:id="11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11.1.4.  Subprograma Convenios de Servidumbres de Paso  </w:t>
      </w:r>
      <w:r w:rsidDel="00000000" w:rsidR="00000000" w:rsidRPr="00000000">
        <w:rPr>
          <w:rtl w:val="0"/>
        </w:rPr>
      </w:r>
    </w:p>
    <w:p w:rsidR="00000000" w:rsidDel="00000000" w:rsidP="00000000" w:rsidRDefault="00000000" w:rsidRPr="00000000" w14:paraId="000003ED">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Este programa aborda la constitución de Servidumbres de Paso para el acceso a las Bases Operativas en los casos que se requiera.  </w:t>
      </w:r>
    </w:p>
    <w:p w:rsidR="00000000" w:rsidDel="00000000" w:rsidP="00000000" w:rsidRDefault="00000000" w:rsidRPr="00000000" w14:paraId="000003EE">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Servidumbre de Paso, definida en el Código Civil y Comercial en el Artículo 2162 es el Derecho Real que se establece entre dos inmuebles y que concede al titular del inmueble dominante determinada utilidad sobre el inmueble sirviente ajeno. La utilidad puede ser de mero recreo.</w:t>
      </w:r>
    </w:p>
    <w:p w:rsidR="00000000" w:rsidDel="00000000" w:rsidP="00000000" w:rsidRDefault="00000000" w:rsidRPr="00000000" w14:paraId="000003EF">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Nuestro Código Civil lo regula desde el artículo 2162 al 2183. </w:t>
      </w:r>
    </w:p>
    <w:p w:rsidR="00000000" w:rsidDel="00000000" w:rsidP="00000000" w:rsidRDefault="00000000" w:rsidRPr="00000000" w14:paraId="000003F0">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Esta Servidumbre es una restricción impuesta a la propiedad y no a la libertad del propietario, la servidumbre obliga al fundo a permitir, en este caso el acceso desde un camino público a las diferentes bases operativas, en los casos que fueren necesarios.  </w:t>
      </w:r>
    </w:p>
    <w:p w:rsidR="00000000" w:rsidDel="00000000" w:rsidP="00000000" w:rsidRDefault="00000000" w:rsidRPr="00000000" w14:paraId="000003F1">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Estás Servidumbres de Paso se realizarán en cada caso por donde menos perjuicio causen al propietario y en un punto cercano al próximo camino público. Las servidumbres de paso se realizarán a favor del Ministerio de Agricultura, Ganadería y Pesca y el Plan de Manejo del Fuego. </w:t>
      </w:r>
    </w:p>
    <w:p w:rsidR="00000000" w:rsidDel="00000000" w:rsidP="00000000" w:rsidRDefault="00000000" w:rsidRPr="00000000" w14:paraId="000003F2">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Anexo 7 se adjunta modelo de convenio de Servidumbre de Paso. En caso de que el terreno sea </w:t>
      </w:r>
      <w:r w:rsidDel="00000000" w:rsidR="00000000" w:rsidRPr="00000000">
        <w:rPr>
          <w:rFonts w:ascii="Times New Roman" w:cs="Times New Roman" w:eastAsia="Times New Roman" w:hAnsi="Times New Roman"/>
          <w:sz w:val="24"/>
          <w:szCs w:val="24"/>
          <w:rtl w:val="0"/>
        </w:rPr>
        <w:t xml:space="preserve">cedido</w:t>
      </w:r>
      <w:r w:rsidDel="00000000" w:rsidR="00000000" w:rsidRPr="00000000">
        <w:rPr>
          <w:rFonts w:ascii="Times New Roman" w:cs="Times New Roman" w:eastAsia="Times New Roman" w:hAnsi="Times New Roman"/>
          <w:color w:val="000000"/>
          <w:sz w:val="24"/>
          <w:szCs w:val="24"/>
          <w:rtl w:val="0"/>
        </w:rPr>
        <w:t xml:space="preserve">, se ejecutarán ambos subprogramas conjuntamente si lo amerita y s</w:t>
      </w:r>
      <w:r w:rsidDel="00000000" w:rsidR="00000000" w:rsidRPr="00000000">
        <w:rPr>
          <w:rFonts w:ascii="Times New Roman" w:cs="Times New Roman" w:eastAsia="Times New Roman" w:hAnsi="Times New Roman"/>
          <w:sz w:val="24"/>
          <w:szCs w:val="24"/>
          <w:rtl w:val="0"/>
        </w:rPr>
        <w:t xml:space="preserve">i </w:t>
      </w:r>
      <w:r w:rsidDel="00000000" w:rsidR="00000000" w:rsidRPr="00000000">
        <w:rPr>
          <w:rFonts w:ascii="Times New Roman" w:cs="Times New Roman" w:eastAsia="Times New Roman" w:hAnsi="Times New Roman"/>
          <w:color w:val="000000"/>
          <w:sz w:val="24"/>
          <w:szCs w:val="24"/>
          <w:rtl w:val="0"/>
        </w:rPr>
        <w:t xml:space="preserve">el paso no se encuentra en la fracción </w:t>
      </w:r>
      <w:r w:rsidDel="00000000" w:rsidR="00000000" w:rsidRPr="00000000">
        <w:rPr>
          <w:rFonts w:ascii="Times New Roman" w:cs="Times New Roman" w:eastAsia="Times New Roman" w:hAnsi="Times New Roman"/>
          <w:sz w:val="24"/>
          <w:szCs w:val="24"/>
          <w:rtl w:val="0"/>
        </w:rPr>
        <w:t xml:space="preserve">cedida </w:t>
      </w:r>
      <w:r w:rsidDel="00000000" w:rsidR="00000000" w:rsidRPr="00000000">
        <w:rPr>
          <w:rFonts w:ascii="Times New Roman" w:cs="Times New Roman" w:eastAsia="Times New Roman" w:hAnsi="Times New Roman"/>
          <w:color w:val="000000"/>
          <w:sz w:val="24"/>
          <w:szCs w:val="24"/>
          <w:rtl w:val="0"/>
        </w:rPr>
        <w:t xml:space="preserve">como se menciona en el proyecto.</w:t>
      </w:r>
    </w:p>
    <w:p w:rsidR="00000000" w:rsidDel="00000000" w:rsidP="00000000" w:rsidRDefault="00000000" w:rsidRPr="00000000" w14:paraId="000003F3">
      <w:pPr>
        <w:widowControl w:val="0"/>
        <w:pBdr>
          <w:top w:space="0" w:sz="0" w:val="nil"/>
          <w:left w:space="0" w:sz="0" w:val="nil"/>
          <w:bottom w:space="0" w:sz="0" w:val="nil"/>
          <w:right w:space="0" w:sz="0" w:val="nil"/>
          <w:between w:space="0" w:sz="0" w:val="nil"/>
        </w:pBdr>
        <w:spacing w:before="257" w:line="246" w:lineRule="auto"/>
        <w:ind w:right="972"/>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F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5jfvxd" w:id="114"/>
      <w:bookmarkEnd w:id="11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11.1.5 Subprograma de Restitución de Condiciones Socioeconómicas </w:t>
      </w:r>
      <w:r w:rsidDel="00000000" w:rsidR="00000000" w:rsidRPr="00000000">
        <w:rPr>
          <w:rtl w:val="0"/>
        </w:rPr>
      </w:r>
    </w:p>
    <w:p w:rsidR="00000000" w:rsidDel="00000000" w:rsidP="00000000" w:rsidRDefault="00000000" w:rsidRPr="00000000" w14:paraId="000003F5">
      <w:pPr>
        <w:widowControl w:val="0"/>
        <w:pBdr>
          <w:top w:space="0" w:sz="0" w:val="nil"/>
          <w:left w:space="0" w:sz="0" w:val="nil"/>
          <w:bottom w:space="0" w:sz="0" w:val="nil"/>
          <w:right w:space="0" w:sz="0" w:val="nil"/>
          <w:between w:space="0" w:sz="0" w:val="nil"/>
        </w:pBdr>
        <w:spacing w:before="257" w:line="275" w:lineRule="auto"/>
        <w:ind w:left="377" w:right="937" w:firstLine="5"/>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Como se ha indicado, durante la etapa de formulación se identificaron todas las parcelas y propietarios  </w:t>
      </w:r>
    </w:p>
    <w:p w:rsidR="00000000" w:rsidDel="00000000" w:rsidP="00000000" w:rsidRDefault="00000000" w:rsidRPr="00000000" w14:paraId="000003F6">
      <w:pPr>
        <w:widowControl w:val="0"/>
        <w:pBdr>
          <w:top w:space="0" w:sz="0" w:val="nil"/>
          <w:left w:space="0" w:sz="0" w:val="nil"/>
          <w:bottom w:space="0" w:sz="0" w:val="nil"/>
          <w:right w:space="0" w:sz="0" w:val="nil"/>
          <w:between w:space="0" w:sz="0" w:val="nil"/>
        </w:pBdr>
        <w:spacing w:before="255" w:line="275" w:lineRule="auto"/>
        <w:ind w:left="377" w:right="936"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esta tarea se pudo determinar que todos los afectados son beneficiarios directos del proyecto y que no existen situaciones de personas carentes de derecho legal sobre los terrenos a afectar. De todas maneras, el censo socioeconómico permitirá ratificar fehacientemente esta situación e identificar cualquier otra afectación sobre bienes inmuebles. </w:t>
      </w:r>
    </w:p>
    <w:p w:rsidR="00000000" w:rsidDel="00000000" w:rsidP="00000000" w:rsidRDefault="00000000" w:rsidRPr="00000000" w14:paraId="000003F7">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Si durante el censo socioeconómico se detectara la necesidad de restituir las condiciones socioeconómicas a personas sin derecho legal sobre los bienes afectados, el GST les brindará información relativa a las características y condiciones de los diferentes programas  provinciales existentes y pertinentes a cada situación. Colaborará con estas personas en cuanto al acceso e inscripción a los mismos y acompañará a cada una en este proceso, verificando que todos puedan participar efectivamente en las iniciativas seleccionadas. </w:t>
      </w:r>
    </w:p>
    <w:p w:rsidR="00000000" w:rsidDel="00000000" w:rsidP="00000000" w:rsidRDefault="00000000" w:rsidRPr="00000000" w14:paraId="000003F8">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firstLine="0"/>
        <w:jc w:val="both"/>
        <w:rPr>
          <w:rFonts w:ascii="Arial" w:cs="Arial" w:eastAsia="Arial" w:hAnsi="Arial"/>
          <w:b w:val="1"/>
          <w:i w:val="0"/>
          <w:smallCaps w:val="0"/>
          <w:strike w:val="0"/>
          <w:color w:val="000000"/>
          <w:sz w:val="24"/>
          <w:szCs w:val="24"/>
          <w:u w:val="none"/>
          <w:shd w:fill="auto" w:val="clear"/>
          <w:vertAlign w:val="baseline"/>
        </w:rPr>
      </w:pPr>
      <w:bookmarkStart w:colFirst="0" w:colLast="0" w:name="_heading=h.zejiht7hxx8h" w:id="115"/>
      <w:bookmarkEnd w:id="115"/>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11.1.6. Subprograma Cesión de derechos sobre propiedad</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 w:line="276" w:lineRule="auto"/>
        <w:ind w:left="377" w:right="937" w:firstLine="7.000000000000028"/>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figura de la cesión está normada por el Código Civil y Comercial de la Nación (C.C.), a partir del artículo 1614 en adelante. La definición de la cesión está en el artículo 1614 del C.C. y dice así: “Definición. Hay contrato de cesión cuando una de las partes transfiere a la otra un derecho…”. En este caso en particular, sería el derecho al uso de una fracción del terreno por un tiempo determinado.</w:t>
      </w:r>
    </w:p>
    <w:p w:rsidR="00000000" w:rsidDel="00000000" w:rsidP="00000000" w:rsidRDefault="00000000" w:rsidRPr="00000000" w14:paraId="000003FA">
      <w:pPr>
        <w:widowControl w:val="0"/>
        <w:spacing w:before="257" w:line="275" w:lineRule="auto"/>
        <w:ind w:left="377" w:right="937" w:firstLine="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identificaron todas las parcelas y propietarios con la cual se firmará un convenio de cesión de los derechos de uso de la propiedad determinada. Este convenio se consensuó con los cedentes.</w:t>
      </w:r>
    </w:p>
    <w:p w:rsidR="00000000" w:rsidDel="00000000" w:rsidP="00000000" w:rsidRDefault="00000000" w:rsidRPr="00000000" w14:paraId="000003FB">
      <w:pPr>
        <w:widowControl w:val="0"/>
        <w:spacing w:before="257" w:line="275" w:lineRule="auto"/>
        <w:ind w:left="377" w:right="937" w:firstLine="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Este convenio de carácter gratuito se firmará ante Escribano Público, dejando constancia del acuerdo entre las partes y su validez por un período de 50 años.</w:t>
      </w:r>
    </w:p>
    <w:p w:rsidR="00000000" w:rsidDel="00000000" w:rsidP="00000000" w:rsidRDefault="00000000" w:rsidRPr="00000000" w14:paraId="000003FC">
      <w:pPr>
        <w:widowControl w:val="0"/>
        <w:spacing w:before="257" w:line="275" w:lineRule="auto"/>
        <w:ind w:left="377" w:right="937" w:firstLine="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Transcurridos los 50 años se aplicará el Plan de Abandono (Anexo 8), salvo que exista una renovación del convenio de cesión, o una voluntad expresa del propietario de conservar lo instalado en su propiedad a su cargo. </w:t>
      </w:r>
    </w:p>
    <w:p w:rsidR="00000000" w:rsidDel="00000000" w:rsidP="00000000" w:rsidRDefault="00000000" w:rsidRPr="00000000" w14:paraId="000003FD">
      <w:pPr>
        <w:rPr/>
      </w:pPr>
      <w:r w:rsidDel="00000000" w:rsidR="00000000" w:rsidRPr="00000000">
        <w:rPr>
          <w:rtl w:val="0"/>
        </w:rPr>
      </w:r>
    </w:p>
    <w:p w:rsidR="00000000" w:rsidDel="00000000" w:rsidP="00000000" w:rsidRDefault="00000000" w:rsidRPr="00000000" w14:paraId="000003FE">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bj1y38" w:id="116"/>
      <w:bookmarkEnd w:id="11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 Programa de Comunicación </w:t>
      </w:r>
      <w:r w:rsidDel="00000000" w:rsidR="00000000" w:rsidRPr="00000000">
        <w:rPr>
          <w:rtl w:val="0"/>
        </w:rPr>
      </w:r>
    </w:p>
    <w:p w:rsidR="00000000" w:rsidDel="00000000" w:rsidP="00000000" w:rsidRDefault="00000000" w:rsidRPr="00000000" w14:paraId="000003FF">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smtxgf" w:id="117"/>
      <w:bookmarkEnd w:id="11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11.2.1 Instancias de participación durante la formulación </w:t>
      </w:r>
      <w:r w:rsidDel="00000000" w:rsidR="00000000" w:rsidRPr="00000000">
        <w:rPr>
          <w:rtl w:val="0"/>
        </w:rPr>
      </w:r>
    </w:p>
    <w:p w:rsidR="00000000" w:rsidDel="00000000" w:rsidP="00000000" w:rsidRDefault="00000000" w:rsidRPr="00000000" w14:paraId="00000400">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320vgez" w:id="118"/>
      <w:bookmarkEnd w:id="11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11.2.1.1 Taller de Árbol de Problemas y Soluciones </w:t>
      </w:r>
      <w:r w:rsidDel="00000000" w:rsidR="00000000" w:rsidRPr="00000000">
        <w:rPr>
          <w:rtl w:val="0"/>
        </w:rPr>
      </w:r>
    </w:p>
    <w:p w:rsidR="00000000" w:rsidDel="00000000" w:rsidP="00000000" w:rsidRDefault="00000000" w:rsidRPr="00000000" w14:paraId="00000401">
      <w:pPr>
        <w:widowControl w:val="0"/>
        <w:pBdr>
          <w:top w:space="0" w:sz="0" w:val="nil"/>
          <w:left w:space="0" w:sz="0" w:val="nil"/>
          <w:bottom w:space="0" w:sz="0" w:val="nil"/>
          <w:right w:space="0" w:sz="0" w:val="nil"/>
          <w:between w:space="0" w:sz="0" w:val="nil"/>
        </w:pBdr>
        <w:spacing w:before="257" w:line="275" w:lineRule="auto"/>
        <w:ind w:left="377" w:right="937" w:firstLine="2.0000000000000284"/>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402">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 marco del proceso de formulación del proyecto se realizaron dos encuentros denominados “Presentación del Proyecto “Prevención, Control y Mitigación de Incendios en la Provincia de Córdoba” y “Taller de Árbol de Problemas y Soluciones”  uno el día  11 del 03 del 2022 el en salón de la UEPC de la localidad de Salsacate y el otro el día 08 de 04 de 2022 en La Sociedad Rural de la ciudad de Río Cuarto. Los objetivos del mismo consistieron en brindar información del proyecto y sus  componentes, construir participativamente el “Árbol de Problemas y el Árbol de Soluciones” del proyecto, identificando las causas y las consecuencias de los problemas que originan la dificultad para controlar los eventos de incendios forestales de manera temprana; conocer inquietudes de beneficiarios y actores institucionales locales con respecto al Proyecto y explicar brevemente las acciones y actividades que propone el Proyecto para el logro de tal fin. Asimismo, se brindó información acerca de la necesidad de constituir servidumbres administrativas para los pasos de acción preventiva contra incendios y las </w:t>
      </w:r>
      <w:r w:rsidDel="00000000" w:rsidR="00000000" w:rsidRPr="00000000">
        <w:rPr>
          <w:rFonts w:ascii="Times New Roman" w:cs="Times New Roman" w:eastAsia="Times New Roman" w:hAnsi="Times New Roman"/>
          <w:sz w:val="24"/>
          <w:szCs w:val="24"/>
          <w:rtl w:val="0"/>
        </w:rPr>
        <w:t xml:space="preserve">cesiones </w:t>
      </w:r>
      <w:r w:rsidDel="00000000" w:rsidR="00000000" w:rsidRPr="00000000">
        <w:rPr>
          <w:rFonts w:ascii="Times New Roman" w:cs="Times New Roman" w:eastAsia="Times New Roman" w:hAnsi="Times New Roman"/>
          <w:color w:val="000000"/>
          <w:sz w:val="24"/>
          <w:szCs w:val="24"/>
          <w:rtl w:val="0"/>
        </w:rPr>
        <w:t xml:space="preserve">para las Bases Operativas a crear con el proyecto. </w:t>
      </w:r>
    </w:p>
    <w:p w:rsidR="00000000" w:rsidDel="00000000" w:rsidP="00000000" w:rsidRDefault="00000000" w:rsidRPr="00000000" w14:paraId="00000403">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También se mencionó la posibilidad de firmar, adicionalmente, permisos de paso para facilitar tareas de medición durante el replanteo de obra, ya que se encontraban dentro de la audiencia productores beneficiarios y propietarios de algunos de los pasos. </w:t>
      </w:r>
    </w:p>
    <w:p w:rsidR="00000000" w:rsidDel="00000000" w:rsidP="00000000" w:rsidRDefault="00000000" w:rsidRPr="00000000" w14:paraId="00000404">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Estos talleres de difusión y discusión del proyecto se realizaron estratégicamente en estas ciudades importantes para la difusión.  El primero de la ciudad de Salsacate, zona norte del proyecto y ciudad intermedia de los productores. Además se instalará el vivero forestal en el cuartel 144 de Bomberos Voluntarios de esa localidad.</w:t>
      </w:r>
    </w:p>
    <w:p w:rsidR="00000000" w:rsidDel="00000000" w:rsidP="00000000" w:rsidRDefault="00000000" w:rsidRPr="00000000" w14:paraId="00000405">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segundo de los talleres y promoción del proyecto se realizó estratégicamente en la ciudad de Río Cuarto zona donde se construirá la base operativa y los pasos de prevención y ataque del fuego.</w:t>
      </w:r>
    </w:p>
    <w:p w:rsidR="00000000" w:rsidDel="00000000" w:rsidP="00000000" w:rsidRDefault="00000000" w:rsidRPr="00000000" w14:paraId="00000406">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La difusión del taller se realizó haciendo una invitación por email y por mensaje de texto utilizando la red Whatsapp. Se utilizó la base de datos de las Declaraciones Juradas por Incendios con el fin de comunicar a todos los afectados. Además, se invitó a referentes de las Zona, personal de Bomberos voluntarios, Brigadistas, Personal del Plan de Manejo del Fuego, Personal de la Dirección Provincial Aeronáutica, Intendentes y Jefes Comunales, Personal del Ministerio de Agricultura y Ganadería de Córdoba, Personal de DIPROSE, Universidad Nacional de Río Cuarto.</w:t>
      </w:r>
    </w:p>
    <w:p w:rsidR="00000000" w:rsidDel="00000000" w:rsidP="00000000" w:rsidRDefault="00000000" w:rsidRPr="00000000" w14:paraId="00000407">
      <w:pPr>
        <w:widowControl w:val="0"/>
        <w:pBdr>
          <w:top w:space="0" w:sz="0" w:val="nil"/>
          <w:left w:space="0" w:sz="0" w:val="nil"/>
          <w:bottom w:space="0" w:sz="0" w:val="nil"/>
          <w:right w:space="0" w:sz="0" w:val="nil"/>
          <w:between w:space="0" w:sz="0" w:val="nil"/>
        </w:pBdr>
        <w:spacing w:before="255" w:lineRule="auto"/>
        <w:ind w:left="377" w:right="937" w:firstLine="7.000000000000028"/>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los talleres se explicó el proyecto, se abrió un espacio de opinión y discusión del mismo y se discutió el árbol de problemas y soluciones</w:t>
      </w:r>
    </w:p>
    <w:p w:rsidR="00000000" w:rsidDel="00000000" w:rsidP="00000000" w:rsidRDefault="00000000" w:rsidRPr="00000000" w14:paraId="00000408">
      <w:pPr>
        <w:widowControl w:val="0"/>
        <w:pBdr>
          <w:top w:space="0" w:sz="0" w:val="nil"/>
          <w:left w:space="0" w:sz="0" w:val="nil"/>
          <w:bottom w:space="0" w:sz="0" w:val="nil"/>
          <w:right w:space="0" w:sz="0" w:val="nil"/>
          <w:between w:space="0" w:sz="0" w:val="nil"/>
        </w:pBdr>
        <w:spacing w:before="248" w:line="246" w:lineRule="auto"/>
        <w:ind w:left="377" w:right="941" w:firstLine="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09">
      <w:pPr>
        <w:widowControl w:val="0"/>
        <w:pBdr>
          <w:top w:space="0" w:sz="0" w:val="nil"/>
          <w:left w:space="0" w:sz="0" w:val="nil"/>
          <w:bottom w:space="0" w:sz="0" w:val="nil"/>
          <w:right w:space="0" w:sz="0" w:val="nil"/>
          <w:between w:space="0" w:sz="0" w:val="nil"/>
        </w:pBdr>
        <w:spacing w:before="257" w:line="275" w:lineRule="auto"/>
        <w:ind w:left="377" w:right="937" w:firstLine="2.0000000000000284"/>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40A">
      <w:pPr>
        <w:widowControl w:val="0"/>
        <w:pBdr>
          <w:top w:space="0" w:sz="0" w:val="nil"/>
          <w:left w:space="0" w:sz="0" w:val="nil"/>
          <w:bottom w:space="0" w:sz="0" w:val="nil"/>
          <w:right w:space="0" w:sz="0" w:val="nil"/>
          <w:between w:space="0" w:sz="0" w:val="nil"/>
        </w:pBdr>
        <w:spacing w:before="257" w:line="275" w:lineRule="auto"/>
        <w:ind w:left="377" w:right="937" w:firstLine="2.0000000000000284"/>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40B">
      <w:pPr>
        <w:widowControl w:val="0"/>
        <w:spacing w:before="255" w:line="275" w:lineRule="auto"/>
        <w:ind w:right="18"/>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C">
      <w:pPr>
        <w:widowControl w:val="0"/>
        <w:spacing w:before="255" w:line="275" w:lineRule="auto"/>
        <w:ind w:right="18"/>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D">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40E">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573845" cy="3695700"/>
            <wp:effectExtent b="0" l="0" r="0" t="0"/>
            <wp:docPr id="357" name="image11.jpg"/>
            <a:graphic>
              <a:graphicData uri="http://schemas.openxmlformats.org/drawingml/2006/picture">
                <pic:pic>
                  <pic:nvPicPr>
                    <pic:cNvPr id="0" name="image11.jpg"/>
                    <pic:cNvPicPr preferRelativeResize="0"/>
                  </pic:nvPicPr>
                  <pic:blipFill>
                    <a:blip r:embed="rId31"/>
                    <a:srcRect b="0" l="0" r="0" t="0"/>
                    <a:stretch>
                      <a:fillRect/>
                    </a:stretch>
                  </pic:blipFill>
                  <pic:spPr>
                    <a:xfrm>
                      <a:off x="0" y="0"/>
                      <a:ext cx="6573845"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0">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573845" cy="3695700"/>
            <wp:effectExtent b="0" l="0" r="0" t="0"/>
            <wp:docPr id="358" name="image9.jpg"/>
            <a:graphic>
              <a:graphicData uri="http://schemas.openxmlformats.org/drawingml/2006/picture">
                <pic:pic>
                  <pic:nvPicPr>
                    <pic:cNvPr id="0" name="image9.jpg"/>
                    <pic:cNvPicPr preferRelativeResize="0"/>
                  </pic:nvPicPr>
                  <pic:blipFill>
                    <a:blip r:embed="rId32"/>
                    <a:srcRect b="0" l="0" r="0" t="0"/>
                    <a:stretch>
                      <a:fillRect/>
                    </a:stretch>
                  </pic:blipFill>
                  <pic:spPr>
                    <a:xfrm>
                      <a:off x="0" y="0"/>
                      <a:ext cx="6573845" cy="3695700"/>
                    </a:xfrm>
                    <a:prstGeom prst="rect"/>
                    <a:ln/>
                  </pic:spPr>
                </pic:pic>
              </a:graphicData>
            </a:graphic>
          </wp:inline>
        </w:drawing>
      </w:r>
      <w:r w:rsidDel="00000000" w:rsidR="00000000" w:rsidRPr="00000000">
        <w:rPr>
          <w:rtl w:val="0"/>
        </w:rPr>
      </w:r>
    </w:p>
    <w:p w:rsidR="00000000" w:rsidDel="00000000" w:rsidP="00000000" w:rsidRDefault="00000000" w:rsidRPr="00000000" w14:paraId="00000411">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2">
      <w:pPr>
        <w:widowControl w:val="0"/>
        <w:pBdr>
          <w:top w:space="0" w:sz="0" w:val="nil"/>
          <w:left w:space="0" w:sz="0" w:val="nil"/>
          <w:bottom w:space="0" w:sz="0" w:val="nil"/>
          <w:right w:space="0" w:sz="0" w:val="nil"/>
          <w:between w:space="0" w:sz="0" w:val="nil"/>
        </w:pBdr>
        <w:spacing w:before="255" w:line="275" w:lineRule="auto"/>
        <w:ind w:left="377" w:right="941" w:firstLine="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13">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h65qms" w:id="119"/>
      <w:bookmarkEnd w:id="11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11.2.1.2 Entrevistas y Encuestas </w:t>
      </w:r>
      <w:r w:rsidDel="00000000" w:rsidR="00000000" w:rsidRPr="00000000">
        <w:rPr>
          <w:rtl w:val="0"/>
        </w:rPr>
      </w:r>
    </w:p>
    <w:p w:rsidR="00000000" w:rsidDel="00000000" w:rsidP="00000000" w:rsidRDefault="00000000" w:rsidRPr="00000000" w14:paraId="00000414">
      <w:pPr>
        <w:widowControl w:val="0"/>
        <w:pBdr>
          <w:top w:space="0" w:sz="0" w:val="nil"/>
          <w:left w:space="0" w:sz="0" w:val="nil"/>
          <w:bottom w:space="0" w:sz="0" w:val="nil"/>
          <w:right w:space="0" w:sz="0" w:val="nil"/>
          <w:between w:space="0" w:sz="0" w:val="nil"/>
        </w:pBdr>
        <w:spacing w:before="257" w:line="275" w:lineRule="auto"/>
        <w:ind w:left="378" w:right="940"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diseño y la implementación de las encuestas, </w:t>
      </w:r>
      <w:r w:rsidDel="00000000" w:rsidR="00000000" w:rsidRPr="00000000">
        <w:rPr>
          <w:rFonts w:ascii="Times New Roman" w:cs="Times New Roman" w:eastAsia="Times New Roman" w:hAnsi="Times New Roman"/>
          <w:sz w:val="24"/>
          <w:szCs w:val="24"/>
          <w:rtl w:val="0"/>
        </w:rPr>
        <w:t xml:space="preserve">estuvo a cargo</w:t>
      </w:r>
      <w:r w:rsidDel="00000000" w:rsidR="00000000" w:rsidRPr="00000000">
        <w:rPr>
          <w:rFonts w:ascii="Times New Roman" w:cs="Times New Roman" w:eastAsia="Times New Roman" w:hAnsi="Times New Roman"/>
          <w:color w:val="000000"/>
          <w:sz w:val="24"/>
          <w:szCs w:val="24"/>
          <w:rtl w:val="0"/>
        </w:rPr>
        <w:t xml:space="preserve"> del Sector de la </w:t>
      </w:r>
      <w:r w:rsidDel="00000000" w:rsidR="00000000" w:rsidRPr="00000000">
        <w:rPr>
          <w:rFonts w:ascii="Times New Roman" w:cs="Times New Roman" w:eastAsia="Times New Roman" w:hAnsi="Times New Roman"/>
          <w:sz w:val="24"/>
          <w:szCs w:val="24"/>
          <w:rtl w:val="0"/>
        </w:rPr>
        <w:t xml:space="preserve">Subsecretaría</w:t>
      </w:r>
      <w:r w:rsidDel="00000000" w:rsidR="00000000" w:rsidRPr="00000000">
        <w:rPr>
          <w:rFonts w:ascii="Times New Roman" w:cs="Times New Roman" w:eastAsia="Times New Roman" w:hAnsi="Times New Roman"/>
          <w:color w:val="000000"/>
          <w:sz w:val="24"/>
          <w:szCs w:val="24"/>
          <w:rtl w:val="0"/>
        </w:rPr>
        <w:t xml:space="preserve"> de Infraestructura</w:t>
      </w:r>
      <w:r w:rsidDel="00000000" w:rsidR="00000000" w:rsidRPr="00000000">
        <w:rPr>
          <w:rFonts w:ascii="Times New Roman" w:cs="Times New Roman" w:eastAsia="Times New Roman" w:hAnsi="Times New Roman"/>
          <w:sz w:val="24"/>
          <w:szCs w:val="24"/>
          <w:rtl w:val="0"/>
        </w:rPr>
        <w:t xml:space="preserve"> Rural del Ministerio de Agricultura y Ganadería de la Provincia de Córdoba (UEP) y DIPROSE, con colaboración de la Dirección de Agencias Zonales del mismo Ministerio para su implementación.</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415">
      <w:pPr>
        <w:widowControl w:val="0"/>
        <w:pBdr>
          <w:top w:space="0" w:sz="0" w:val="nil"/>
          <w:left w:space="0" w:sz="0" w:val="nil"/>
          <w:bottom w:space="0" w:sz="0" w:val="nil"/>
          <w:right w:space="0" w:sz="0" w:val="nil"/>
          <w:between w:space="0" w:sz="0" w:val="nil"/>
        </w:pBdr>
        <w:spacing w:before="255" w:line="240" w:lineRule="auto"/>
        <w:ind w:left="369" w:firstLine="0"/>
        <w:jc w:val="both"/>
        <w:rPr>
          <w:rFonts w:ascii="Times New Roman" w:cs="Times New Roman" w:eastAsia="Times New Roman" w:hAnsi="Times New Roman"/>
          <w:b w:val="1"/>
          <w:i w:val="1"/>
          <w:color w:val="000000"/>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Encuestas </w:t>
      </w:r>
    </w:p>
    <w:p w:rsidR="00000000" w:rsidDel="00000000" w:rsidP="00000000" w:rsidRDefault="00000000" w:rsidRPr="00000000" w14:paraId="00000416">
      <w:pPr>
        <w:widowControl w:val="0"/>
        <w:pBdr>
          <w:top w:space="0" w:sz="0" w:val="nil"/>
          <w:left w:space="0" w:sz="0" w:val="nil"/>
          <w:bottom w:space="0" w:sz="0" w:val="nil"/>
          <w:right w:space="0" w:sz="0" w:val="nil"/>
          <w:between w:space="0" w:sz="0" w:val="nil"/>
        </w:pBdr>
        <w:spacing w:before="291" w:line="275" w:lineRule="auto"/>
        <w:ind w:left="377" w:right="937"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El relevamiento de encuestas se realizó a partir de la aplicación de un cuestionario al  conjunto de los </w:t>
      </w:r>
      <w:r w:rsidDel="00000000" w:rsidR="00000000" w:rsidRPr="00000000">
        <w:rPr>
          <w:rFonts w:ascii="Times New Roman" w:cs="Times New Roman" w:eastAsia="Times New Roman" w:hAnsi="Times New Roman"/>
          <w:sz w:val="24"/>
          <w:szCs w:val="24"/>
          <w:highlight w:val="white"/>
          <w:rtl w:val="0"/>
        </w:rPr>
        <w:t xml:space="preserve">833</w:t>
      </w:r>
      <w:r w:rsidDel="00000000" w:rsidR="00000000" w:rsidRPr="00000000">
        <w:rPr>
          <w:rFonts w:ascii="Times New Roman" w:cs="Times New Roman" w:eastAsia="Times New Roman" w:hAnsi="Times New Roman"/>
          <w:color w:val="000000"/>
          <w:sz w:val="24"/>
          <w:szCs w:val="24"/>
          <w:rtl w:val="0"/>
        </w:rPr>
        <w:t xml:space="preserve"> productores que completaron las </w:t>
      </w:r>
      <w:r w:rsidDel="00000000" w:rsidR="00000000" w:rsidRPr="00000000">
        <w:rPr>
          <w:rFonts w:ascii="Times New Roman" w:cs="Times New Roman" w:eastAsia="Times New Roman" w:hAnsi="Times New Roman"/>
          <w:sz w:val="24"/>
          <w:szCs w:val="24"/>
          <w:rtl w:val="0"/>
        </w:rPr>
        <w:t xml:space="preserve">Declaraciones Juradas por Emergencia, N° 616/20, 710/20, 813/20, con los cuales se propició la Declaración de Desastre Agropecuario de la Provincia de Córdoba desde el mes de octubre del 2020 al 21 de septiembre del 2021, con beneficios a productores agropecuarios (agrícolas, ganaderos, forestales, apícolas y frutihortícolas), que se vieron afectados por los incendios.</w:t>
      </w:r>
    </w:p>
    <w:p w:rsidR="00000000" w:rsidDel="00000000" w:rsidP="00000000" w:rsidRDefault="00000000" w:rsidRPr="00000000" w14:paraId="00000417">
      <w:pPr>
        <w:widowControl w:val="0"/>
        <w:pBdr>
          <w:top w:space="0" w:sz="0" w:val="nil"/>
          <w:left w:space="0" w:sz="0" w:val="nil"/>
          <w:bottom w:space="0" w:sz="0" w:val="nil"/>
          <w:right w:space="0" w:sz="0" w:val="nil"/>
          <w:between w:space="0" w:sz="0" w:val="nil"/>
        </w:pBdr>
        <w:spacing w:before="255" w:line="240" w:lineRule="auto"/>
        <w:ind w:left="369" w:firstLine="0"/>
        <w:jc w:val="both"/>
        <w:rPr>
          <w:rFonts w:ascii="Times New Roman" w:cs="Times New Roman" w:eastAsia="Times New Roman" w:hAnsi="Times New Roman"/>
          <w:b w:val="1"/>
          <w:i w:val="1"/>
          <w:color w:val="000000"/>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Entrevistas </w:t>
      </w:r>
    </w:p>
    <w:p w:rsidR="00000000" w:rsidDel="00000000" w:rsidP="00000000" w:rsidRDefault="00000000" w:rsidRPr="00000000" w14:paraId="00000418">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Se </w:t>
      </w:r>
      <w:r w:rsidDel="00000000" w:rsidR="00000000" w:rsidRPr="00000000">
        <w:rPr>
          <w:rFonts w:ascii="Times New Roman" w:cs="Times New Roman" w:eastAsia="Times New Roman" w:hAnsi="Times New Roman"/>
          <w:sz w:val="24"/>
          <w:szCs w:val="24"/>
          <w:rtl w:val="0"/>
        </w:rPr>
        <w:t xml:space="preserve">realizaron además de las encuestas, entrevistas a diferentes actores, referentes y especialistas en la problemáticas tratada, que sirvió para enriquecer el proyecto ya que fueron entrevistados claves para elaborar el  árbol de problemas y soluciones. Las entrevistas se adjuntan como anexos al documento principal.</w:t>
      </w:r>
    </w:p>
    <w:p w:rsidR="00000000" w:rsidDel="00000000" w:rsidP="00000000" w:rsidRDefault="00000000" w:rsidRPr="00000000" w14:paraId="00000419">
      <w:pPr>
        <w:widowControl w:val="0"/>
        <w:pBdr>
          <w:top w:space="0" w:sz="0" w:val="nil"/>
          <w:left w:space="0" w:sz="0" w:val="nil"/>
          <w:bottom w:space="0" w:sz="0" w:val="nil"/>
          <w:right w:space="0" w:sz="0" w:val="nil"/>
          <w:between w:space="0" w:sz="0" w:val="nil"/>
        </w:pBdr>
        <w:jc w:val="both"/>
        <w:rPr>
          <w:color w:val="000000"/>
        </w:rPr>
      </w:pPr>
      <w:r w:rsidDel="00000000" w:rsidR="00000000" w:rsidRPr="00000000">
        <w:rPr>
          <w:rtl w:val="0"/>
        </w:rPr>
      </w:r>
    </w:p>
    <w:p w:rsidR="00000000" w:rsidDel="00000000" w:rsidP="00000000" w:rsidRDefault="00000000" w:rsidRPr="00000000" w14:paraId="0000041A">
      <w:pPr>
        <w:widowControl w:val="0"/>
        <w:pBdr>
          <w:top w:space="0" w:sz="0" w:val="nil"/>
          <w:left w:space="0" w:sz="0" w:val="nil"/>
          <w:bottom w:space="0" w:sz="0" w:val="nil"/>
          <w:right w:space="0" w:sz="0" w:val="nil"/>
          <w:between w:space="0" w:sz="0" w:val="nil"/>
        </w:pBdr>
        <w:spacing w:line="240" w:lineRule="auto"/>
        <w:ind w:left="376" w:firstLine="0"/>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41B">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415t9al" w:id="120"/>
      <w:bookmarkEnd w:id="12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11.2.2 Instancias de comunicación y participación relativas a la afectación </w:t>
      </w:r>
      <w:r w:rsidDel="00000000" w:rsidR="00000000" w:rsidRPr="00000000">
        <w:rPr>
          <w:rtl w:val="0"/>
        </w:rPr>
      </w:r>
    </w:p>
    <w:p w:rsidR="00000000" w:rsidDel="00000000" w:rsidP="00000000" w:rsidRDefault="00000000" w:rsidRPr="00000000" w14:paraId="0000041C">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Durante la etapa de preparación del proyecto en las reuniones mencionadas anteriormente, se informó a los afectados/beneficiarios acerca de las diferentes formas de afec</w:t>
      </w:r>
      <w:r w:rsidDel="00000000" w:rsidR="00000000" w:rsidRPr="00000000">
        <w:rPr>
          <w:rFonts w:ascii="Times New Roman" w:cs="Times New Roman" w:eastAsia="Times New Roman" w:hAnsi="Times New Roman"/>
          <w:sz w:val="24"/>
          <w:szCs w:val="24"/>
          <w:rtl w:val="0"/>
        </w:rPr>
        <w:t xml:space="preserve">tación y sobre los derechos que tienen los propietarios.</w:t>
      </w:r>
    </w:p>
    <w:p w:rsidR="00000000" w:rsidDel="00000000" w:rsidP="00000000" w:rsidRDefault="00000000" w:rsidRPr="00000000" w14:paraId="0000041D">
      <w:pPr>
        <w:widowControl w:val="0"/>
        <w:pBdr>
          <w:top w:space="0" w:sz="0" w:val="nil"/>
          <w:left w:space="0" w:sz="0" w:val="nil"/>
          <w:bottom w:space="0" w:sz="0" w:val="nil"/>
          <w:right w:space="0" w:sz="0" w:val="nil"/>
          <w:between w:space="0" w:sz="0" w:val="nil"/>
        </w:pBdr>
        <w:spacing w:before="291" w:line="275" w:lineRule="auto"/>
        <w:ind w:left="388" w:right="940" w:hanging="2.0000000000000284"/>
        <w:jc w:val="cente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Bases Operativas</w:t>
      </w:r>
    </w:p>
    <w:p w:rsidR="00000000" w:rsidDel="00000000" w:rsidP="00000000" w:rsidRDefault="00000000" w:rsidRPr="00000000" w14:paraId="0000041E">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Con respecto a las bases operativas se conversó con los propietarios sobre las posibles opciones, las cuales se encontraban entre la donación y la expropiación de la fracción del terreno necesaria para realizar la obra. </w:t>
      </w:r>
      <w:r w:rsidDel="00000000" w:rsidR="00000000" w:rsidRPr="00000000">
        <w:rPr>
          <w:rFonts w:ascii="Times New Roman" w:cs="Times New Roman" w:eastAsia="Times New Roman" w:hAnsi="Times New Roman"/>
          <w:color w:val="000000"/>
          <w:sz w:val="24"/>
          <w:szCs w:val="24"/>
          <w:rtl w:val="0"/>
        </w:rPr>
        <w:t xml:space="preserve"> En algunos de los casos</w:t>
      </w:r>
      <w:r w:rsidDel="00000000" w:rsidR="00000000" w:rsidRPr="00000000">
        <w:rPr>
          <w:rFonts w:ascii="Times New Roman" w:cs="Times New Roman" w:eastAsia="Times New Roman" w:hAnsi="Times New Roman"/>
          <w:sz w:val="24"/>
          <w:szCs w:val="24"/>
          <w:rtl w:val="0"/>
        </w:rPr>
        <w:t xml:space="preserve"> fracciones de las propiedades</w:t>
      </w:r>
      <w:r w:rsidDel="00000000" w:rsidR="00000000" w:rsidRPr="00000000">
        <w:rPr>
          <w:rFonts w:ascii="Times New Roman" w:cs="Times New Roman" w:eastAsia="Times New Roman" w:hAnsi="Times New Roman"/>
          <w:color w:val="000000"/>
          <w:sz w:val="24"/>
          <w:szCs w:val="24"/>
          <w:rtl w:val="0"/>
        </w:rPr>
        <w:t xml:space="preserve"> ya habían sido cedid</w:t>
      </w:r>
      <w:r w:rsidDel="00000000" w:rsidR="00000000" w:rsidRPr="00000000">
        <w:rPr>
          <w:rFonts w:ascii="Times New Roman" w:cs="Times New Roman" w:eastAsia="Times New Roman" w:hAnsi="Times New Roman"/>
          <w:sz w:val="24"/>
          <w:szCs w:val="24"/>
          <w:rtl w:val="0"/>
        </w:rPr>
        <w:t xml:space="preserve">a</w:t>
      </w:r>
      <w:r w:rsidDel="00000000" w:rsidR="00000000" w:rsidRPr="00000000">
        <w:rPr>
          <w:rFonts w:ascii="Times New Roman" w:cs="Times New Roman" w:eastAsia="Times New Roman" w:hAnsi="Times New Roman"/>
          <w:color w:val="000000"/>
          <w:sz w:val="24"/>
          <w:szCs w:val="24"/>
          <w:rtl w:val="0"/>
        </w:rPr>
        <w:t xml:space="preserve">s de forma informal por los dueños a la provincia. Esto significa que los propietarios de los campos han permitido a la Secretaría de Gestión de Riesgo Climático, Catástrofes y Protección Civil la construcción de las pistas de Guasapampa y Fibra de la Palma . Estas cesiones informales, si bien son pistas operativas de vital importancia, no se han realizado bajo ninguna figura jurídica, se han cedido de palabra al organismo provincial. Solo para la Pista de Guasapampa fue presentada por los propietarios la documentación para la donación, quedando trunc</w:t>
      </w:r>
      <w:r w:rsidDel="00000000" w:rsidR="00000000" w:rsidRPr="00000000">
        <w:rPr>
          <w:rFonts w:ascii="Times New Roman" w:cs="Times New Roman" w:eastAsia="Times New Roman" w:hAnsi="Times New Roman"/>
          <w:sz w:val="24"/>
          <w:szCs w:val="24"/>
          <w:rtl w:val="0"/>
        </w:rPr>
        <w:t xml:space="preserve">o</w:t>
      </w:r>
      <w:r w:rsidDel="00000000" w:rsidR="00000000" w:rsidRPr="00000000">
        <w:rPr>
          <w:rFonts w:ascii="Times New Roman" w:cs="Times New Roman" w:eastAsia="Times New Roman" w:hAnsi="Times New Roman"/>
          <w:color w:val="000000"/>
          <w:sz w:val="24"/>
          <w:szCs w:val="24"/>
          <w:rtl w:val="0"/>
        </w:rPr>
        <w:t xml:space="preserve"> este proceso por la pandemia entre el año 2020 y 2021. </w:t>
      </w:r>
    </w:p>
    <w:p w:rsidR="00000000" w:rsidDel="00000000" w:rsidP="00000000" w:rsidRDefault="00000000" w:rsidRPr="00000000" w14:paraId="0000041F">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mes de Febrero del 2023, después de varias comunicaciones con los propietarios, y encontrándose de acuerdo con  la necesidad de la realización del proyecto y del impacto positivo del mismo, los propietarios solicitaron el cambio de figura de donación por una cesión, a fin de conservar nuda propiedad, por el plazo de 50 años para la  instalación de las bases operativas, basados en la operatividad y vida útil de las mismas.  El cambio de figura legal sugerido por los propietarios fue evaluado por la Secretaría y no representa inconveniente alguno, por lo que se procedió, a través de la DIPROSE, a consensuarlo con el Banco. Una vez obtenido el visto bueno del Banco, se procedió a comunicarle a los propietarios que su propuesta es viable, y que la figura legal aplicable será la cesión por plazo determinado. </w:t>
      </w:r>
    </w:p>
    <w:p w:rsidR="00000000" w:rsidDel="00000000" w:rsidP="00000000" w:rsidRDefault="00000000" w:rsidRPr="00000000" w14:paraId="00000420">
      <w:pPr>
        <w:widowControl w:val="0"/>
        <w:pBdr>
          <w:top w:space="0" w:sz="0" w:val="nil"/>
          <w:left w:space="0" w:sz="0" w:val="nil"/>
          <w:bottom w:space="0" w:sz="0" w:val="nil"/>
          <w:right w:space="0" w:sz="0" w:val="nil"/>
          <w:between w:space="0" w:sz="0" w:val="nil"/>
        </w:pBdr>
        <w:spacing w:before="291" w:line="275" w:lineRule="auto"/>
        <w:ind w:left="388" w:right="940" w:hanging="2.0000000000000284"/>
        <w:jc w:val="center"/>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Pasos de Acción Preventiva, Servidumbres Administrativas Ambientales</w:t>
      </w:r>
    </w:p>
    <w:p w:rsidR="00000000" w:rsidDel="00000000" w:rsidP="00000000" w:rsidRDefault="00000000" w:rsidRPr="00000000" w14:paraId="00000421">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Nos reunimos con los beneficiarios de los pasos de acción preventiva en la ciudad de Río Cuarto en el mes de Noviembre del 2022. Si bien en anteriores reuniones se conversó sobre el alcance del proyecto, la UEP Córdoba realizó otra reunión solamente con los afectados por la traza propuesta, donde se explicó la constitución de una Servidumbre Administrativa Ambiental y se despejaron dudas legales sobre el tema. Las consultas de los beneficiarios afectados fueron sobre si continuaban siendo propietarios de la traza afectada por el proyecto, si los afectaba productivamente y si esto implicaba la apertura al público de accesos. Se despejaron las dudas sobre estas consultas.</w:t>
      </w:r>
    </w:p>
    <w:p w:rsidR="00000000" w:rsidDel="00000000" w:rsidP="00000000" w:rsidRDefault="00000000" w:rsidRPr="00000000" w14:paraId="00000422">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3">
      <w:pPr>
        <w:keepNext w:val="1"/>
        <w:keepLines w:val="1"/>
        <w:pBdr>
          <w:top w:space="0" w:sz="0" w:val="nil"/>
          <w:left w:space="0" w:sz="0" w:val="nil"/>
          <w:bottom w:space="0" w:sz="0" w:val="nil"/>
          <w:right w:space="0" w:sz="0" w:val="nil"/>
          <w:between w:space="0" w:sz="0" w:val="nil"/>
        </w:pBdr>
        <w:spacing w:after="4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11.2.2.1 Comunicación y participación de los afectados durante la ejecución </w:t>
      </w:r>
    </w:p>
    <w:p w:rsidR="00000000" w:rsidDel="00000000" w:rsidP="00000000" w:rsidRDefault="00000000" w:rsidRPr="00000000" w14:paraId="00000424">
      <w:pPr>
        <w:widowControl w:val="0"/>
        <w:pBdr>
          <w:top w:space="0" w:sz="0" w:val="nil"/>
          <w:left w:space="0" w:sz="0" w:val="nil"/>
          <w:bottom w:space="0" w:sz="0" w:val="nil"/>
          <w:right w:space="0" w:sz="0" w:val="nil"/>
          <w:between w:space="0" w:sz="0" w:val="nil"/>
        </w:pBdr>
        <w:spacing w:before="257" w:line="248.00000000000006" w:lineRule="auto"/>
        <w:ind w:left="377" w:right="938" w:firstLine="5"/>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Con el objetivo de favorecer la implementación del PAA se contemplarán instancias de participación y consulta previa a la ejecución de las obras y durante el plazo de duración del proyecto.  </w:t>
      </w:r>
    </w:p>
    <w:p w:rsidR="00000000" w:rsidDel="00000000" w:rsidP="00000000" w:rsidRDefault="00000000" w:rsidRPr="00000000" w14:paraId="00000425">
      <w:pPr>
        <w:widowControl w:val="0"/>
        <w:pBdr>
          <w:top w:space="0" w:sz="0" w:val="nil"/>
          <w:left w:space="0" w:sz="0" w:val="nil"/>
          <w:bottom w:space="0" w:sz="0" w:val="nil"/>
          <w:right w:space="0" w:sz="0" w:val="nil"/>
          <w:between w:space="0" w:sz="0" w:val="nil"/>
        </w:pBdr>
        <w:spacing w:before="255" w:line="275" w:lineRule="auto"/>
        <w:ind w:left="379" w:right="939"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Previo al inicio de las obras, el Ministerio de Agricultura y Ganadería de la Provincia, con el acompañamiento de la UEP, a través de la figura de</w:t>
      </w:r>
      <w:r w:rsidDel="00000000" w:rsidR="00000000" w:rsidRPr="00000000">
        <w:rPr>
          <w:rFonts w:ascii="Times New Roman" w:cs="Times New Roman" w:eastAsia="Times New Roman" w:hAnsi="Times New Roman"/>
          <w:color w:val="000000"/>
          <w:sz w:val="24"/>
          <w:szCs w:val="24"/>
          <w:highlight w:val="white"/>
          <w:rtl w:val="0"/>
        </w:rPr>
        <w:t xml:space="preserve">l GST,</w:t>
      </w:r>
      <w:r w:rsidDel="00000000" w:rsidR="00000000" w:rsidRPr="00000000">
        <w:rPr>
          <w:rFonts w:ascii="Times New Roman" w:cs="Times New Roman" w:eastAsia="Times New Roman" w:hAnsi="Times New Roman"/>
          <w:color w:val="000000"/>
          <w:sz w:val="24"/>
          <w:szCs w:val="24"/>
          <w:rtl w:val="0"/>
        </w:rPr>
        <w:t xml:space="preserve"> se comunicará con cada uno de los afectados con el objeto de asegurar su participación activa en el proceso y que: </w:t>
      </w:r>
    </w:p>
    <w:p w:rsidR="00000000" w:rsidDel="00000000" w:rsidP="00000000" w:rsidRDefault="00000000" w:rsidRPr="00000000" w14:paraId="00000426">
      <w:pPr>
        <w:widowControl w:val="0"/>
        <w:pBdr>
          <w:top w:space="0" w:sz="0" w:val="nil"/>
          <w:left w:space="0" w:sz="0" w:val="nil"/>
          <w:bottom w:space="0" w:sz="0" w:val="nil"/>
          <w:right w:space="0" w:sz="0" w:val="nil"/>
          <w:between w:space="0" w:sz="0" w:val="nil"/>
        </w:pBdr>
        <w:spacing w:before="255" w:line="275" w:lineRule="auto"/>
        <w:ind w:left="379" w:right="939" w:firstLine="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2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15" w:line="244" w:lineRule="auto"/>
        <w:ind w:left="1440" w:right="93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se informen sobre sus opciones y derechos, notificándolos individualmente sobre los derechos y alternativas de las que disponen, si bien estos terrenos para la instalación de las bases pistas serán </w:t>
      </w:r>
      <w:r w:rsidDel="00000000" w:rsidR="00000000" w:rsidRPr="00000000">
        <w:rPr>
          <w:rFonts w:ascii="Times New Roman" w:cs="Times New Roman" w:eastAsia="Times New Roman" w:hAnsi="Times New Roman"/>
          <w:sz w:val="24"/>
          <w:szCs w:val="24"/>
          <w:rtl w:val="0"/>
        </w:rPr>
        <w:t xml:space="preserve">cedidos </w:t>
      </w:r>
      <w:r w:rsidDel="00000000" w:rsidR="00000000" w:rsidRPr="00000000">
        <w:rPr>
          <w:rtl w:val="0"/>
        </w:rPr>
      </w:r>
    </w:p>
    <w:p w:rsidR="00000000" w:rsidDel="00000000" w:rsidP="00000000" w:rsidRDefault="00000000" w:rsidRPr="00000000" w14:paraId="0000042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200" w:before="0" w:line="245" w:lineRule="auto"/>
        <w:ind w:left="1440" w:right="127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consulten y tengan herramientas para elegir entre las opciones de compensación, obtengan, si así lo eligen, la compensación de acuerdo a las normas vigentes. </w:t>
      </w:r>
    </w:p>
    <w:p w:rsidR="00000000" w:rsidDel="00000000" w:rsidP="00000000" w:rsidRDefault="00000000" w:rsidRPr="00000000" w14:paraId="00000429">
      <w:pPr>
        <w:widowControl w:val="0"/>
        <w:pBdr>
          <w:top w:space="0" w:sz="0" w:val="nil"/>
          <w:left w:space="0" w:sz="0" w:val="nil"/>
          <w:bottom w:space="0" w:sz="0" w:val="nil"/>
          <w:right w:space="0" w:sz="0" w:val="nil"/>
          <w:between w:space="0" w:sz="0" w:val="nil"/>
        </w:pBdr>
        <w:spacing w:before="9" w:line="245" w:lineRule="auto"/>
        <w:ind w:left="745" w:right="127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2A">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esta instancia, se indicará asimismo dónde consultar el PAA y se presentará a cada afectado/a un Protocolo de Alternativas, lo cual quedará debidamente registrado.  </w:t>
      </w:r>
    </w:p>
    <w:p w:rsidR="00000000" w:rsidDel="00000000" w:rsidP="00000000" w:rsidRDefault="00000000" w:rsidRPr="00000000" w14:paraId="0000042B">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el</w:t>
      </w:r>
      <w:r w:rsidDel="00000000" w:rsidR="00000000" w:rsidRPr="00000000">
        <w:rPr>
          <w:rFonts w:ascii="Times New Roman" w:cs="Times New Roman" w:eastAsia="Times New Roman" w:hAnsi="Times New Roman"/>
          <w:color w:val="000000"/>
          <w:sz w:val="24"/>
          <w:szCs w:val="24"/>
          <w:rtl w:val="0"/>
        </w:rPr>
        <w:t xml:space="preserve"> Anexo N°</w:t>
      </w:r>
      <w:r w:rsidDel="00000000" w:rsidR="00000000" w:rsidRPr="00000000">
        <w:rPr>
          <w:rFonts w:ascii="Times New Roman" w:cs="Times New Roman" w:eastAsia="Times New Roman" w:hAnsi="Times New Roman"/>
          <w:sz w:val="24"/>
          <w:szCs w:val="24"/>
          <w:rtl w:val="0"/>
        </w:rPr>
        <w:t xml:space="preserve">7</w:t>
      </w:r>
      <w:r w:rsidDel="00000000" w:rsidR="00000000" w:rsidRPr="00000000">
        <w:rPr>
          <w:rFonts w:ascii="Times New Roman" w:cs="Times New Roman" w:eastAsia="Times New Roman" w:hAnsi="Times New Roman"/>
          <w:color w:val="000000"/>
          <w:sz w:val="24"/>
          <w:szCs w:val="24"/>
          <w:rtl w:val="0"/>
        </w:rPr>
        <w:t xml:space="preserve"> se presenta el Protocolo de Alternativas,</w:t>
      </w:r>
      <w:r w:rsidDel="00000000" w:rsidR="00000000" w:rsidRPr="00000000">
        <w:rPr>
          <w:rFonts w:ascii="Times New Roman" w:cs="Times New Roman" w:eastAsia="Times New Roman" w:hAnsi="Times New Roman"/>
          <w:color w:val="000000"/>
          <w:sz w:val="24"/>
          <w:szCs w:val="24"/>
          <w:rtl w:val="0"/>
        </w:rPr>
        <w:t xml:space="preserve"> que resume las alternativas de compensación para la restitución de las condiciones socioeconómicas de los afectados.</w:t>
      </w:r>
    </w:p>
    <w:p w:rsidR="00000000" w:rsidDel="00000000" w:rsidP="00000000" w:rsidRDefault="00000000" w:rsidRPr="00000000" w14:paraId="0000042C">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prevé que una copia del presente PAA esté disponible para la consulta de los beneficiarios y la población en general desde su aprobación hasta el final de obra en el micrositio del Programa GIRSAR (https://www.argentina.gob.ar/agricultura/girsar). </w:t>
      </w:r>
    </w:p>
    <w:p w:rsidR="00000000" w:rsidDel="00000000" w:rsidP="00000000" w:rsidRDefault="00000000" w:rsidRPr="00000000" w14:paraId="0000042D">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Finalmente, también se informará a los beneficiarios afectados acerca del Mecanismo de Gestión de Inquietudes y Conflictos (MGIyC) implementado en el marco de la gestión socioambiental del proyecto, y cuyo objeto es facilitar la interacción con la comunidad, recepcionando todo tipo de inquietudes, reclamos o quejas, y apuntando a resolver  situaciones potencialmente conflictivas mediante el diálogo y la negociación (ver punto  subsiguiente). </w:t>
      </w:r>
    </w:p>
    <w:p w:rsidR="00000000" w:rsidDel="00000000" w:rsidP="00000000" w:rsidRDefault="00000000" w:rsidRPr="00000000" w14:paraId="0000042E">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 importante tener en cuenta que la afectación de activos final se determinará con el proyecto ejecutivo, identificando a los titulares de las parcelas afectadas, notificándose e  iniciando el proceso de definición de alternativas de solución a la afectación. En tal sentido, sólo se podrá dar inicio a las obras una vez que se haya logrado un acuerdo de soluciones adoptadas (</w:t>
      </w:r>
      <w:r w:rsidDel="00000000" w:rsidR="00000000" w:rsidRPr="00000000">
        <w:rPr>
          <w:rFonts w:ascii="Times New Roman" w:cs="Times New Roman" w:eastAsia="Times New Roman" w:hAnsi="Times New Roman"/>
          <w:sz w:val="24"/>
          <w:szCs w:val="24"/>
          <w:rtl w:val="0"/>
        </w:rPr>
        <w:t xml:space="preserve">cesión</w:t>
      </w:r>
      <w:r w:rsidDel="00000000" w:rsidR="00000000" w:rsidRPr="00000000">
        <w:rPr>
          <w:rFonts w:ascii="Times New Roman" w:cs="Times New Roman" w:eastAsia="Times New Roman" w:hAnsi="Times New Roman"/>
          <w:color w:val="000000"/>
          <w:sz w:val="24"/>
          <w:szCs w:val="24"/>
          <w:rtl w:val="0"/>
        </w:rPr>
        <w:t xml:space="preserve">, adquisición predial, expropiación) y tomada la posesión por parte de la Provincia</w:t>
      </w:r>
      <w:r w:rsidDel="00000000" w:rsidR="00000000" w:rsidRPr="00000000">
        <w:rPr>
          <w:rFonts w:ascii="Times New Roman" w:cs="Times New Roman" w:eastAsia="Times New Roman" w:hAnsi="Times New Roman"/>
          <w:sz w:val="24"/>
          <w:szCs w:val="24"/>
          <w:rtl w:val="0"/>
        </w:rPr>
        <w:t xml:space="preserve"> y abonada la compensación</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42F">
      <w:pPr>
        <w:keepNext w:val="1"/>
        <w:keepLines w:val="1"/>
        <w:pBdr>
          <w:top w:space="0" w:sz="0" w:val="nil"/>
          <w:left w:space="0" w:sz="0" w:val="nil"/>
          <w:bottom w:space="0" w:sz="0" w:val="nil"/>
          <w:right w:space="0" w:sz="0" w:val="nil"/>
          <w:between w:space="0" w:sz="0" w:val="nil"/>
        </w:pBdr>
        <w:spacing w:after="4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11.2.2.2 Mecanismo de registro y resolución de reclamos y quejas </w:t>
      </w:r>
    </w:p>
    <w:p w:rsidR="00000000" w:rsidDel="00000000" w:rsidP="00000000" w:rsidRDefault="00000000" w:rsidRPr="00000000" w14:paraId="00000430">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implementarán instancias de diálogo permanente con las personas afectadas en forma directa e indirecta desde las instancias previas al inicio de obras y durante todo el período de ejecución de la obra y del presente PAA. </w:t>
      </w:r>
    </w:p>
    <w:p w:rsidR="00000000" w:rsidDel="00000000" w:rsidP="00000000" w:rsidRDefault="00000000" w:rsidRPr="00000000" w14:paraId="00000431">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Por esta vía las personas afectadas, que también son beneficiarias del proyecto, podrán realizar reclamos ante eventuales afectaciones generadas por un obrar negligente o  imprudente de la empresa contratista durante la ejecución de las obras, mediante la ventanilla  establecida a tal fin en el marco del Proyecto, es decir el Mecanismo de Gestión de  Inquietudes y Conflictos (MGIyC). </w:t>
      </w:r>
    </w:p>
    <w:p w:rsidR="00000000" w:rsidDel="00000000" w:rsidP="00000000" w:rsidRDefault="00000000" w:rsidRPr="00000000" w14:paraId="00000432">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MGIyC está anclado en el Programa de Comunicación Social del Proyecto y tiene como objeto facilitar la interacción entre la UEP y la comunidad, recepcionando todo tipo de inquietudes, reclamos o quejas, apuntando a resolver situaciones potencialmente conflictivas mediante el diálogo y la negociación. </w:t>
      </w:r>
    </w:p>
    <w:p w:rsidR="00000000" w:rsidDel="00000000" w:rsidP="00000000" w:rsidRDefault="00000000" w:rsidRPr="00000000" w14:paraId="00000433">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MGIyC funcionará en todas las áreas de influencia del proyecto, desde el momento que dé comienzo la obra, y se extenderá hasta el fin de la misma, siendo la UEP el organismo responsable de su implementación en la figura del Gestor social del territorio. </w:t>
      </w:r>
    </w:p>
    <w:p w:rsidR="00000000" w:rsidDel="00000000" w:rsidP="00000000" w:rsidRDefault="00000000" w:rsidRPr="00000000" w14:paraId="00000434">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implementación del MGIyC deberá arbitrar medios y mecanismos transparentes para facilitar la recepción de inquietudes de las partes interesadas del Proyecto y responder a las mismas a fin de solucionarlas y de anticipar potenciales conflictos. </w:t>
      </w:r>
    </w:p>
    <w:p w:rsidR="00000000" w:rsidDel="00000000" w:rsidP="00000000" w:rsidRDefault="00000000" w:rsidRPr="00000000" w14:paraId="00000435">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Deberá implementarse de modo tal que resulte accesible a todos los miembros de la comunidad y brinde resultados justos, equitativos y duraderos, en un plazo razonable después de iniciado el reclamo. Asimismo, debe darse publicidad para que sea conocido por todas las partes interesadas. </w:t>
      </w:r>
    </w:p>
    <w:p w:rsidR="00000000" w:rsidDel="00000000" w:rsidP="00000000" w:rsidRDefault="00000000" w:rsidRPr="00000000" w14:paraId="00000436">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los casos en los que no sea posible evitar conflictos, deberá promover la negociación y esforzarse en alcanzar la resolución del mismo de forma que todos los actores involucrados  (incluyendo el Proyecto) se vean beneficiados con la solución.</w:t>
      </w:r>
    </w:p>
    <w:p w:rsidR="00000000" w:rsidDel="00000000" w:rsidP="00000000" w:rsidRDefault="00000000" w:rsidRPr="00000000" w14:paraId="00000437">
      <w:pPr>
        <w:widowControl w:val="0"/>
        <w:pBdr>
          <w:top w:space="0" w:sz="0" w:val="nil"/>
          <w:left w:space="0" w:sz="0" w:val="nil"/>
          <w:bottom w:space="0" w:sz="0" w:val="nil"/>
          <w:right w:space="0" w:sz="0" w:val="nil"/>
          <w:between w:space="0" w:sz="0" w:val="nil"/>
        </w:pBdr>
        <w:spacing w:before="255"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En la implementación se deberá asegurar entonces que el MGIyC:</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438">
      <w:pPr>
        <w:widowControl w:val="0"/>
        <w:pBdr>
          <w:top w:space="0" w:sz="0" w:val="nil"/>
          <w:left w:space="0" w:sz="0" w:val="nil"/>
          <w:bottom w:space="0" w:sz="0" w:val="nil"/>
          <w:right w:space="0" w:sz="0" w:val="nil"/>
          <w:between w:space="0" w:sz="0" w:val="nil"/>
        </w:pBdr>
        <w:spacing w:before="255" w:line="240" w:lineRule="auto"/>
        <w:ind w:left="378" w:firstLine="0"/>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39">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291" w:line="240" w:lineRule="auto"/>
        <w:ind w:left="769"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sea implementado en toda el área de influencia del Proyecto; </w:t>
      </w:r>
    </w:p>
    <w:p w:rsidR="00000000" w:rsidDel="00000000" w:rsidP="00000000" w:rsidRDefault="00000000" w:rsidRPr="00000000" w14:paraId="0000043A">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75" w:lineRule="auto"/>
        <w:ind w:left="769" w:right="9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provea un proceso predecible, transparente y creíble para todas las partes interesadas; - brinde un marco de confianza, respeto y confidencialidad a todas las partes interesadas que presenten una inquietud; </w:t>
      </w:r>
    </w:p>
    <w:p w:rsidR="00000000" w:rsidDel="00000000" w:rsidP="00000000" w:rsidRDefault="00000000" w:rsidRPr="00000000" w14:paraId="0000043B">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200" w:before="0" w:line="275" w:lineRule="auto"/>
        <w:ind w:left="769" w:right="942"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ofrezca resultados que sean considerados justos, equitativos, efectivos y duraderos, previendo además que los mismos ocurran en un lapso adecuado de tiempo desde la  presentación de la inquietud. </w:t>
      </w:r>
    </w:p>
    <w:p w:rsidR="00000000" w:rsidDel="00000000" w:rsidP="00000000" w:rsidRDefault="00000000" w:rsidRPr="00000000" w14:paraId="0000043C">
      <w:pPr>
        <w:widowControl w:val="0"/>
        <w:pBdr>
          <w:top w:space="0" w:sz="0" w:val="nil"/>
          <w:left w:space="0" w:sz="0" w:val="nil"/>
          <w:bottom w:space="0" w:sz="0" w:val="nil"/>
          <w:right w:space="0" w:sz="0" w:val="nil"/>
          <w:between w:space="0" w:sz="0" w:val="nil"/>
        </w:pBdr>
        <w:spacing w:before="255"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El MGIyC debe ser implementado atendiendo, por lo menos, a los siguientes aspectos:</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43D">
      <w:pPr>
        <w:widowControl w:val="0"/>
        <w:pBdr>
          <w:top w:space="0" w:sz="0" w:val="nil"/>
          <w:left w:space="0" w:sz="0" w:val="nil"/>
          <w:bottom w:space="0" w:sz="0" w:val="nil"/>
          <w:right w:space="0" w:sz="0" w:val="nil"/>
          <w:between w:space="0" w:sz="0" w:val="nil"/>
        </w:pBdr>
        <w:spacing w:before="291" w:line="274" w:lineRule="auto"/>
        <w:ind w:left="763" w:right="941" w:hanging="35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Comenzar tempranamente en el ciclo del Proyecto y continuar durante toda la vida del mismo; </w:t>
      </w:r>
    </w:p>
    <w:p w:rsidR="00000000" w:rsidDel="00000000" w:rsidP="00000000" w:rsidRDefault="00000000" w:rsidRPr="00000000" w14:paraId="0000043E">
      <w:pPr>
        <w:widowControl w:val="0"/>
        <w:pBdr>
          <w:top w:space="0" w:sz="0" w:val="nil"/>
          <w:left w:space="0" w:sz="0" w:val="nil"/>
          <w:bottom w:space="0" w:sz="0" w:val="nil"/>
          <w:right w:space="0" w:sz="0" w:val="nil"/>
          <w:between w:space="0" w:sz="0" w:val="nil"/>
        </w:pBdr>
        <w:spacing w:before="16" w:lineRule="auto"/>
        <w:ind w:left="763" w:right="939" w:hanging="35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Asegurar la accesibilidad a todas las partes interesadas y miembros de la comunidad, incluyendo a los grupos más vulnerables (por ejemplo: mujeres, jóvenes, comunidades de Pueblos Originarios, etc.); </w:t>
      </w:r>
    </w:p>
    <w:p w:rsidR="00000000" w:rsidDel="00000000" w:rsidP="00000000" w:rsidRDefault="00000000" w:rsidRPr="00000000" w14:paraId="0000043F">
      <w:pPr>
        <w:widowControl w:val="0"/>
        <w:pBdr>
          <w:top w:space="0" w:sz="0" w:val="nil"/>
          <w:left w:space="0" w:sz="0" w:val="nil"/>
          <w:bottom w:space="0" w:sz="0" w:val="nil"/>
          <w:right w:space="0" w:sz="0" w:val="nil"/>
          <w:between w:space="0" w:sz="0" w:val="nil"/>
        </w:pBdr>
        <w:spacing w:before="15" w:line="275" w:lineRule="auto"/>
        <w:ind w:left="766" w:right="941" w:hanging="357"/>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Desarrollar procedimientos culturalmente apropiados que consideren y respeten las diversidades culturales en cuanto a competencias, formas de negociación, estructura social y formas de administrar el tiempo, entre otros. </w:t>
      </w:r>
    </w:p>
    <w:p w:rsidR="00000000" w:rsidDel="00000000" w:rsidP="00000000" w:rsidRDefault="00000000" w:rsidRPr="00000000" w14:paraId="00000440">
      <w:pPr>
        <w:widowControl w:val="0"/>
        <w:pBdr>
          <w:top w:space="0" w:sz="0" w:val="nil"/>
          <w:left w:space="0" w:sz="0" w:val="nil"/>
          <w:bottom w:space="0" w:sz="0" w:val="nil"/>
          <w:right w:space="0" w:sz="0" w:val="nil"/>
          <w:between w:space="0" w:sz="0" w:val="nil"/>
        </w:pBdr>
        <w:spacing w:before="15" w:line="275" w:lineRule="auto"/>
        <w:ind w:left="763" w:right="942" w:hanging="35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Publicitar masivamente y mantener múltiples puntos de recepción en los que se pueda dejar inquietudes a fin de que MGIyC sea conocido por todas las partes interesadas del Proyecto.</w:t>
      </w:r>
    </w:p>
    <w:p w:rsidR="00000000" w:rsidDel="00000000" w:rsidP="00000000" w:rsidRDefault="00000000" w:rsidRPr="00000000" w14:paraId="00000441">
      <w:pPr>
        <w:widowControl w:val="0"/>
        <w:pBdr>
          <w:top w:space="0" w:sz="0" w:val="nil"/>
          <w:left w:space="0" w:sz="0" w:val="nil"/>
          <w:bottom w:space="0" w:sz="0" w:val="nil"/>
          <w:right w:space="0" w:sz="0" w:val="nil"/>
          <w:between w:space="0" w:sz="0" w:val="nil"/>
        </w:pBdr>
        <w:spacing w:before="255" w:line="240" w:lineRule="auto"/>
        <w:ind w:left="37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u w:val="single"/>
          <w:rtl w:val="0"/>
        </w:rPr>
        <w:t xml:space="preserve">El MGIyC consta de cinco partes:</w:t>
      </w:r>
      <w:r w:rsidDel="00000000" w:rsidR="00000000" w:rsidRPr="00000000">
        <w:rPr>
          <w:rFonts w:ascii="Times New Roman" w:cs="Times New Roman" w:eastAsia="Times New Roman" w:hAnsi="Times New Roman"/>
          <w:color w:val="000000"/>
          <w:sz w:val="24"/>
          <w:szCs w:val="24"/>
          <w:rtl w:val="0"/>
        </w:rPr>
        <w:t xml:space="preserve"> </w:t>
      </w:r>
    </w:p>
    <w:p w:rsidR="00000000" w:rsidDel="00000000" w:rsidP="00000000" w:rsidRDefault="00000000" w:rsidRPr="00000000" w14:paraId="00000442">
      <w:pPr>
        <w:widowControl w:val="0"/>
        <w:pBdr>
          <w:top w:space="0" w:sz="0" w:val="nil"/>
          <w:left w:space="0" w:sz="0" w:val="nil"/>
          <w:bottom w:space="0" w:sz="0" w:val="nil"/>
          <w:right w:space="0" w:sz="0" w:val="nil"/>
          <w:between w:space="0" w:sz="0" w:val="nil"/>
        </w:pBdr>
        <w:spacing w:before="291" w:line="240" w:lineRule="auto"/>
        <w:ind w:left="391" w:firstLine="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 Recepción y registro de inquietudes </w:t>
      </w:r>
    </w:p>
    <w:p w:rsidR="00000000" w:rsidDel="00000000" w:rsidP="00000000" w:rsidRDefault="00000000" w:rsidRPr="00000000" w14:paraId="00000443">
      <w:pPr>
        <w:widowControl w:val="0"/>
        <w:pBdr>
          <w:top w:space="0" w:sz="0" w:val="nil"/>
          <w:left w:space="0" w:sz="0" w:val="nil"/>
          <w:bottom w:space="0" w:sz="0" w:val="nil"/>
          <w:right w:space="0" w:sz="0" w:val="nil"/>
          <w:between w:space="0" w:sz="0" w:val="nil"/>
        </w:pBdr>
        <w:spacing w:before="291" w:line="240" w:lineRule="auto"/>
        <w:ind w:firstLine="38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Los mecanismos para la recepción de son: </w:t>
      </w:r>
    </w:p>
    <w:p w:rsidR="00000000" w:rsidDel="00000000" w:rsidP="00000000" w:rsidRDefault="00000000" w:rsidRPr="00000000" w14:paraId="00000444">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instalará un buzón de sugerencias y/o libro de quejas en la UEP, en cada uno de los frentes de Obra y en los siguientes lugares: </w:t>
      </w:r>
    </w:p>
    <w:p w:rsidR="00000000" w:rsidDel="00000000" w:rsidP="00000000" w:rsidRDefault="00000000" w:rsidRPr="00000000" w14:paraId="00000445">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w:t>
        <w:tab/>
        <w:t xml:space="preserve">Sede de Bomberos Voluntarios de Salsacate. </w:t>
      </w:r>
    </w:p>
    <w:p w:rsidR="00000000" w:rsidDel="00000000" w:rsidP="00000000" w:rsidRDefault="00000000" w:rsidRPr="00000000" w14:paraId="00000446">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Av. San Martin 72. Salsacate. Teléfono: 03542-0107</w:t>
      </w:r>
    </w:p>
    <w:p w:rsidR="00000000" w:rsidDel="00000000" w:rsidP="00000000" w:rsidRDefault="00000000" w:rsidRPr="00000000" w14:paraId="00000447">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w:t>
        <w:tab/>
        <w:t xml:space="preserve">Municipalidad de San Pedro Norte.</w:t>
      </w:r>
    </w:p>
    <w:p w:rsidR="00000000" w:rsidDel="00000000" w:rsidP="00000000" w:rsidRDefault="00000000" w:rsidRPr="00000000" w14:paraId="00000448">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San Martín esq. Esquiú s/n San Pedro Norte. Departamento de Tulumba. Teléfono: 0351 302-2534 </w:t>
      </w:r>
    </w:p>
    <w:p w:rsidR="00000000" w:rsidDel="00000000" w:rsidP="00000000" w:rsidRDefault="00000000" w:rsidRPr="00000000" w14:paraId="00000449">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w:t>
        <w:tab/>
        <w:t xml:space="preserve">Comuna de Guasapampa</w:t>
      </w:r>
    </w:p>
    <w:p w:rsidR="00000000" w:rsidDel="00000000" w:rsidP="00000000" w:rsidRDefault="00000000" w:rsidRPr="00000000" w14:paraId="0000044A">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Calle Pública Sin Nombre.</w:t>
      </w:r>
      <w:r w:rsidDel="00000000" w:rsidR="00000000" w:rsidRPr="00000000">
        <w:rPr>
          <w:rtl w:val="0"/>
        </w:rPr>
        <w:t xml:space="preserve"> </w:t>
      </w:r>
      <w:r w:rsidDel="00000000" w:rsidR="00000000" w:rsidRPr="00000000">
        <w:rPr>
          <w:rFonts w:ascii="Times New Roman" w:cs="Times New Roman" w:eastAsia="Times New Roman" w:hAnsi="Times New Roman"/>
          <w:color w:val="000000"/>
          <w:sz w:val="24"/>
          <w:szCs w:val="24"/>
          <w:rtl w:val="0"/>
        </w:rPr>
        <w:t xml:space="preserve">Teléfono: (3542) 471101</w:t>
      </w:r>
    </w:p>
    <w:p w:rsidR="00000000" w:rsidDel="00000000" w:rsidP="00000000" w:rsidRDefault="00000000" w:rsidRPr="00000000" w14:paraId="0000044B">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w:t>
        <w:tab/>
        <w:t xml:space="preserve">Centro Educativo Eustaquia Valentina de Echenique, Las Tapias, departamento Río Cuarto (zona sur).</w:t>
      </w:r>
    </w:p>
    <w:p w:rsidR="00000000" w:rsidDel="00000000" w:rsidP="00000000" w:rsidRDefault="00000000" w:rsidRPr="00000000" w14:paraId="0000044C">
      <w:pPr>
        <w:widowControl w:val="0"/>
        <w:pBdr>
          <w:top w:space="0" w:sz="0" w:val="nil"/>
          <w:left w:space="0" w:sz="0" w:val="nil"/>
          <w:bottom w:space="0" w:sz="0" w:val="nil"/>
          <w:right w:space="0" w:sz="0" w:val="nil"/>
          <w:between w:space="0" w:sz="0" w:val="nil"/>
        </w:pBdr>
        <w:spacing w:before="291" w:line="27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CALLE PUBLICA S/N°, Las Tapias Rio Cuarto Córdoba. Teléfono: 154124664. Correo electrónico: gclapes@hotmail.com.</w:t>
      </w:r>
    </w:p>
    <w:p w:rsidR="00000000" w:rsidDel="00000000" w:rsidP="00000000" w:rsidRDefault="00000000" w:rsidRPr="00000000" w14:paraId="0000044D">
      <w:pPr>
        <w:widowControl w:val="0"/>
        <w:pBdr>
          <w:top w:space="0" w:sz="0" w:val="nil"/>
          <w:left w:space="0" w:sz="0" w:val="nil"/>
          <w:bottom w:space="0" w:sz="0" w:val="nil"/>
          <w:right w:space="0" w:sz="0" w:val="nil"/>
          <w:between w:space="0" w:sz="0" w:val="nil"/>
        </w:pBdr>
        <w:spacing w:before="255" w:lineRule="auto"/>
        <w:ind w:left="382" w:right="939" w:firstLine="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Se habilitará un teléfono y una dirección de email exclusiva para recibir inquietudes a cargo de la UEP. </w:t>
      </w:r>
    </w:p>
    <w:p w:rsidR="00000000" w:rsidDel="00000000" w:rsidP="00000000" w:rsidRDefault="00000000" w:rsidRPr="00000000" w14:paraId="0000044E">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Estos mecanismos deberán ser informados y regularmente publicitados (i.e. folletos, cartelería pública, medios radiales locales, etc.) y estar siempre disponibles para cualquier parte interesada que quisiera acercar una inquietud en las oficinas de la UEP y en los frentes de obra. </w:t>
      </w:r>
    </w:p>
    <w:p w:rsidR="00000000" w:rsidDel="00000000" w:rsidP="00000000" w:rsidRDefault="00000000" w:rsidRPr="00000000" w14:paraId="0000044F">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Toda inquietud que ingrese por cualquier medio debe ser registrada y archivada en una carpeta especial ubicada en la UEP.  </w:t>
      </w:r>
    </w:p>
    <w:p w:rsidR="00000000" w:rsidDel="00000000" w:rsidP="00000000" w:rsidRDefault="00000000" w:rsidRPr="00000000" w14:paraId="00000450">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El Gestor Social del Territorio será el encargado de atender los reclamos que puedan surgir, dejando asentado las respuestas y resoluciones adoptadas, y verificará la efectividad de los mecanismos existentes, supervisándolo para todos los componentes del Proyecto. </w:t>
      </w:r>
    </w:p>
    <w:p w:rsidR="00000000" w:rsidDel="00000000" w:rsidP="00000000" w:rsidRDefault="00000000" w:rsidRPr="00000000" w14:paraId="00000451">
      <w:pPr>
        <w:widowControl w:val="0"/>
        <w:pBdr>
          <w:top w:space="0" w:sz="0" w:val="nil"/>
          <w:left w:space="0" w:sz="0" w:val="nil"/>
          <w:bottom w:space="0" w:sz="0" w:val="nil"/>
          <w:right w:space="0" w:sz="0" w:val="nil"/>
          <w:between w:space="0" w:sz="0" w:val="nil"/>
        </w:pBdr>
        <w:spacing w:before="255" w:line="240" w:lineRule="auto"/>
        <w:ind w:left="380" w:firstLine="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 Evaluación de inquietudes </w:t>
      </w:r>
    </w:p>
    <w:p w:rsidR="00000000" w:rsidDel="00000000" w:rsidP="00000000" w:rsidRDefault="00000000" w:rsidRPr="00000000" w14:paraId="00000452">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que la inquietud se trate de una duda o consulta de información con respecto a cualquier componente del Proyecto, la misma deberá ser siempre considerada y respondida.  </w:t>
      </w:r>
    </w:p>
    <w:p w:rsidR="00000000" w:rsidDel="00000000" w:rsidP="00000000" w:rsidRDefault="00000000" w:rsidRPr="00000000" w14:paraId="00000453">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que inquietud se trate de una queja o reclamo con respecto a cualquier componente del Proyecto, deberá evaluarse la pertinencia de la inquietud para considerarla  como apropiada o para rechazarla. Para ello deberá tenerse en cuenta:</w:t>
      </w:r>
    </w:p>
    <w:p w:rsidR="00000000" w:rsidDel="00000000" w:rsidP="00000000" w:rsidRDefault="00000000" w:rsidRPr="00000000" w14:paraId="00000454">
      <w:pPr>
        <w:widowControl w:val="0"/>
        <w:pBdr>
          <w:top w:space="0" w:sz="0" w:val="nil"/>
          <w:left w:space="0" w:sz="0" w:val="nil"/>
          <w:bottom w:space="0" w:sz="0" w:val="nil"/>
          <w:right w:space="0" w:sz="0" w:val="nil"/>
          <w:between w:space="0" w:sz="0" w:val="nil"/>
        </w:pBdr>
        <w:spacing w:before="291" w:line="275" w:lineRule="auto"/>
        <w:ind w:left="388" w:right="940"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ab/>
        <w:t xml:space="preserve">- Si el reclamo está relacionado con el Proyecto; </w:t>
      </w:r>
    </w:p>
    <w:p w:rsidR="00000000" w:rsidDel="00000000" w:rsidP="00000000" w:rsidRDefault="00000000" w:rsidRPr="00000000" w14:paraId="00000455">
      <w:pPr>
        <w:widowControl w:val="0"/>
        <w:pBdr>
          <w:top w:space="0" w:sz="0" w:val="nil"/>
          <w:left w:space="0" w:sz="0" w:val="nil"/>
          <w:bottom w:space="0" w:sz="0" w:val="nil"/>
          <w:right w:space="0" w:sz="0" w:val="nil"/>
          <w:between w:space="0" w:sz="0" w:val="nil"/>
        </w:pBdr>
        <w:spacing w:before="51" w:line="240" w:lineRule="auto"/>
        <w:ind w:left="745"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Si el reclamante está en posición de presentarla; </w:t>
      </w:r>
    </w:p>
    <w:p w:rsidR="00000000" w:rsidDel="00000000" w:rsidP="00000000" w:rsidRDefault="00000000" w:rsidRPr="00000000" w14:paraId="00000456">
      <w:pPr>
        <w:widowControl w:val="0"/>
        <w:pBdr>
          <w:top w:space="0" w:sz="0" w:val="nil"/>
          <w:left w:space="0" w:sz="0" w:val="nil"/>
          <w:bottom w:space="0" w:sz="0" w:val="nil"/>
          <w:right w:space="0" w:sz="0" w:val="nil"/>
          <w:between w:space="0" w:sz="0" w:val="nil"/>
        </w:pBdr>
        <w:spacing w:before="49" w:line="275" w:lineRule="auto"/>
        <w:ind w:left="566" w:right="942"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 Si es pertinente la medición de los impactos reales en el lugar en donde se perciban las molestias (ruidos, vibraciones, etc.) y documentar la severidad de los mismos.  </w:t>
      </w:r>
    </w:p>
    <w:p w:rsidR="00000000" w:rsidDel="00000000" w:rsidP="00000000" w:rsidRDefault="00000000" w:rsidRPr="00000000" w14:paraId="00000457">
      <w:pPr>
        <w:widowControl w:val="0"/>
        <w:pBdr>
          <w:top w:space="0" w:sz="0" w:val="nil"/>
          <w:left w:space="0" w:sz="0" w:val="nil"/>
          <w:bottom w:space="0" w:sz="0" w:val="nil"/>
          <w:right w:space="0" w:sz="0" w:val="nil"/>
          <w:between w:space="0" w:sz="0" w:val="nil"/>
        </w:pBdr>
        <w:spacing w:before="255" w:line="275" w:lineRule="auto"/>
        <w:ind w:left="377" w:right="939"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que el reclamo o la queja sean rechazadas, el reclamante deberá ser informado por la UEP de la decisión y de los motivos de la misma. Para ello, deberá brindarse información pertinente, relevante y entendible de acuerdo a las características socioculturales del reclamante. El reclamante debe dejar una constancia de haber sido informado, la misma será </w:t>
      </w:r>
      <w:r w:rsidDel="00000000" w:rsidR="00000000" w:rsidRPr="00000000">
        <w:rPr>
          <w:rFonts w:ascii="Times New Roman" w:cs="Times New Roman" w:eastAsia="Times New Roman" w:hAnsi="Times New Roman"/>
          <w:sz w:val="24"/>
          <w:szCs w:val="24"/>
          <w:rtl w:val="0"/>
        </w:rPr>
        <w:t xml:space="preserve">archivada</w:t>
      </w:r>
      <w:r w:rsidDel="00000000" w:rsidR="00000000" w:rsidRPr="00000000">
        <w:rPr>
          <w:rFonts w:ascii="Times New Roman" w:cs="Times New Roman" w:eastAsia="Times New Roman" w:hAnsi="Times New Roman"/>
          <w:color w:val="000000"/>
          <w:sz w:val="24"/>
          <w:szCs w:val="24"/>
          <w:rtl w:val="0"/>
        </w:rPr>
        <w:t xml:space="preserve"> junto con la inquietud en la sede de la UEP. </w:t>
      </w:r>
    </w:p>
    <w:p w:rsidR="00000000" w:rsidDel="00000000" w:rsidP="00000000" w:rsidRDefault="00000000" w:rsidRPr="00000000" w14:paraId="00000458">
      <w:pPr>
        <w:widowControl w:val="0"/>
        <w:pBdr>
          <w:top w:space="0" w:sz="0" w:val="nil"/>
          <w:left w:space="0" w:sz="0" w:val="nil"/>
          <w:bottom w:space="0" w:sz="0" w:val="nil"/>
          <w:right w:space="0" w:sz="0" w:val="nil"/>
          <w:between w:space="0" w:sz="0" w:val="nil"/>
        </w:pBdr>
        <w:spacing w:before="255" w:line="240" w:lineRule="auto"/>
        <w:ind w:left="379" w:firstLine="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3. Respuesta a inquietudes </w:t>
      </w:r>
    </w:p>
    <w:p w:rsidR="00000000" w:rsidDel="00000000" w:rsidP="00000000" w:rsidRDefault="00000000" w:rsidRPr="00000000" w14:paraId="00000459">
      <w:pPr>
        <w:widowControl w:val="0"/>
        <w:pBdr>
          <w:top w:space="0" w:sz="0" w:val="nil"/>
          <w:left w:space="0" w:sz="0" w:val="nil"/>
          <w:bottom w:space="0" w:sz="0" w:val="nil"/>
          <w:right w:space="0" w:sz="0" w:val="nil"/>
          <w:between w:space="0" w:sz="0" w:val="nil"/>
        </w:pBdr>
        <w:spacing w:before="291" w:line="275" w:lineRule="auto"/>
        <w:ind w:left="377" w:right="942" w:firstLine="1.0000000000000142"/>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que la inquietud se considere válida, la misma deberá ser atendida y respondida por la UEP en un lapso no mayor a 10 días consecutivos. </w:t>
      </w:r>
    </w:p>
    <w:p w:rsidR="00000000" w:rsidDel="00000000" w:rsidP="00000000" w:rsidRDefault="00000000" w:rsidRPr="00000000" w14:paraId="0000045A">
      <w:pPr>
        <w:widowControl w:val="0"/>
        <w:pBdr>
          <w:top w:space="0" w:sz="0" w:val="nil"/>
          <w:left w:space="0" w:sz="0" w:val="nil"/>
          <w:bottom w:space="0" w:sz="0" w:val="nil"/>
          <w:right w:space="0" w:sz="0" w:val="nil"/>
          <w:between w:space="0" w:sz="0" w:val="nil"/>
        </w:pBdr>
        <w:spacing w:before="255" w:line="275" w:lineRule="auto"/>
        <w:ind w:left="378" w:right="938" w:firstLine="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La información que se brinde debe ser pertinente, relevante y entendible de acuerdo a las características socioculturales de quién consulta. Éste último debe dejar una constancia de haber sido informado y satisfecho su consulta, la misma será </w:t>
      </w:r>
      <w:r w:rsidDel="00000000" w:rsidR="00000000" w:rsidRPr="00000000">
        <w:rPr>
          <w:rFonts w:ascii="Times New Roman" w:cs="Times New Roman" w:eastAsia="Times New Roman" w:hAnsi="Times New Roman"/>
          <w:sz w:val="24"/>
          <w:szCs w:val="24"/>
          <w:rtl w:val="0"/>
        </w:rPr>
        <w:t xml:space="preserve">archivada</w:t>
      </w:r>
      <w:r w:rsidDel="00000000" w:rsidR="00000000" w:rsidRPr="00000000">
        <w:rPr>
          <w:rFonts w:ascii="Times New Roman" w:cs="Times New Roman" w:eastAsia="Times New Roman" w:hAnsi="Times New Roman"/>
          <w:color w:val="000000"/>
          <w:sz w:val="24"/>
          <w:szCs w:val="24"/>
          <w:rtl w:val="0"/>
        </w:rPr>
        <w:t xml:space="preserve"> junto con la inquietud en la sede de la UEP. </w:t>
      </w:r>
    </w:p>
    <w:p w:rsidR="00000000" w:rsidDel="00000000" w:rsidP="00000000" w:rsidRDefault="00000000" w:rsidRPr="00000000" w14:paraId="0000045B">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En caso de que la inquietud se trate de una queja o reclamo con respecto a cualquier componente del Proyecto que haya sido considerado como apropiado, la UEP deberá ponerse en contacto con el reclamante en un lapso dado por el nivel de urgencia:</w:t>
      </w:r>
    </w:p>
    <w:p w:rsidR="00000000" w:rsidDel="00000000" w:rsidP="00000000" w:rsidRDefault="00000000" w:rsidRPr="00000000" w14:paraId="0000045C">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Inquietud Urgente: Deberá ponerse en contacto inmediatamente con el reclamante y brindar una solución en un tiempo acorde a la urgencia.</w:t>
      </w:r>
    </w:p>
    <w:p w:rsidR="00000000" w:rsidDel="00000000" w:rsidP="00000000" w:rsidRDefault="00000000" w:rsidRPr="00000000" w14:paraId="0000045D">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Inquietud Regular: Deberá ponerse en contacto en un lapso no mayor a 10 días consecutivos para avanzar en la búsqueda de una solución.</w:t>
      </w:r>
    </w:p>
    <w:p w:rsidR="00000000" w:rsidDel="00000000" w:rsidP="00000000" w:rsidRDefault="00000000" w:rsidRPr="00000000" w14:paraId="0000045E">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solución puede ser propuesta por la UEP, por el reclamante, por una negociación conjunta o si es pertinente por un tercero (i.e. técnico específico).</w:t>
      </w:r>
    </w:p>
    <w:p w:rsidR="00000000" w:rsidDel="00000000" w:rsidP="00000000" w:rsidRDefault="00000000" w:rsidRPr="00000000" w14:paraId="0000045F">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modo de ejemplo, la solución puede implicar la implementación de medidas de mitigación, la modificación y/o abandono de tareas o actividades del Proyecto hasta la compensación justa por bienes dañados o perdidos.</w:t>
      </w:r>
    </w:p>
    <w:p w:rsidR="00000000" w:rsidDel="00000000" w:rsidP="00000000" w:rsidRDefault="00000000" w:rsidRPr="00000000" w14:paraId="00000460">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Implementada la solución, el reclamante deberá dejar una constancia de conformidad y cierre del reclamo; la misma será archivada junto con la inquietud en la sede de la UEP.</w:t>
      </w:r>
    </w:p>
    <w:p w:rsidR="00000000" w:rsidDel="00000000" w:rsidP="00000000" w:rsidRDefault="00000000" w:rsidRPr="00000000" w14:paraId="00000461">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 Monitoreo</w:t>
      </w:r>
    </w:p>
    <w:p w:rsidR="00000000" w:rsidDel="00000000" w:rsidP="00000000" w:rsidRDefault="00000000" w:rsidRPr="00000000" w14:paraId="00000462">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toda inquietud de queja o reclamo que fue cerrada con conformidad por parte del reclamante, la UEP realizará un monitoreo sistemático durante un lapso razonable de tiempo a fin de comprobar que los motivos de queja o reclamo fueron efectivamente solucionados.</w:t>
      </w:r>
    </w:p>
    <w:p w:rsidR="00000000" w:rsidDel="00000000" w:rsidP="00000000" w:rsidRDefault="00000000" w:rsidRPr="00000000" w14:paraId="00000463">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Gestor Social del Territorio elevará un reporte semestral sobre el MGIyC para ser incorporado al informe semestral a presentar al GIRSAR por parte del CA. El reporte deberá incluir, entre otros, cantidad y descripción de inquietudes recibidas, estatus de las respuestas y soluciones propuestas.</w:t>
      </w:r>
    </w:p>
    <w:p w:rsidR="00000000" w:rsidDel="00000000" w:rsidP="00000000" w:rsidRDefault="00000000" w:rsidRPr="00000000" w14:paraId="00000464">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65">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Solución de conflictos</w:t>
      </w:r>
    </w:p>
    <w:p w:rsidR="00000000" w:rsidDel="00000000" w:rsidP="00000000" w:rsidRDefault="00000000" w:rsidRPr="00000000" w14:paraId="00000466">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en el caso que no pueda llegarse a un acuerdo entre el emisor de la queja y los responsables del proyecto, sea por una inquietud rechazada o por no llegar a un acuerdo en la solución a implementar, la UEP deberá mediar para llegar a una conformidad entre las partes del modo que crea adecuado (entre otros: promover la participación de terceros técnicos u otros estatales, invitar a mesas de diálogo, mediaciones, conciliaciones, etc.).</w:t>
      </w:r>
    </w:p>
    <w:p w:rsidR="00000000" w:rsidDel="00000000" w:rsidP="00000000" w:rsidRDefault="00000000" w:rsidRPr="00000000" w14:paraId="00000467">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caso de las personas involucradas con el proyecto en términos de afectación de activos se implementarán medidas para el registro y resolución de potenciales reclamos y quejas, según se establece en el Plan de Afectación de Activos (Apéndice I del presente documento)</w:t>
      </w:r>
    </w:p>
    <w:p w:rsidR="00000000" w:rsidDel="00000000" w:rsidP="00000000" w:rsidRDefault="00000000" w:rsidRPr="00000000" w14:paraId="00000468">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Indicadores de cumplimiento del Mecanismo de Gestión de Inquietudes y Conflictos tomando como ejemplo las planillas presentadas en la EIAS, tabla 90 y la tabla 91, se diseñarán planillas ad hoc, para registrar el cumplimiento de los pasos de este Mecanismo.</w:t>
      </w:r>
    </w:p>
    <w:p w:rsidR="00000000" w:rsidDel="00000000" w:rsidP="00000000" w:rsidRDefault="00000000" w:rsidRPr="00000000" w14:paraId="00000469">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Todos los registros de participación deben contar con información diferenciada por género.</w:t>
      </w:r>
    </w:p>
    <w:p w:rsidR="00000000" w:rsidDel="00000000" w:rsidP="00000000" w:rsidRDefault="00000000" w:rsidRPr="00000000" w14:paraId="0000046A">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Registro de recepción de inquietudes, quejas o conflictos</w:t>
      </w:r>
    </w:p>
    <w:p w:rsidR="00000000" w:rsidDel="00000000" w:rsidP="00000000" w:rsidRDefault="00000000" w:rsidRPr="00000000" w14:paraId="0000046B">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Registro de las soluciones ofrecidas</w:t>
      </w:r>
    </w:p>
    <w:p w:rsidR="00000000" w:rsidDel="00000000" w:rsidP="00000000" w:rsidRDefault="00000000" w:rsidRPr="00000000" w14:paraId="0000046C">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Registro de la conformidad o inconformidad sobre la respuesta/solución brindada</w:t>
      </w:r>
    </w:p>
    <w:p w:rsidR="00000000" w:rsidDel="00000000" w:rsidP="00000000" w:rsidRDefault="00000000" w:rsidRPr="00000000" w14:paraId="0000046D">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Registro de la frecuencia con la que se monitorea la evolución del tema reclamado.</w:t>
      </w:r>
    </w:p>
    <w:p w:rsidR="00000000" w:rsidDel="00000000" w:rsidP="00000000" w:rsidRDefault="00000000" w:rsidRPr="00000000" w14:paraId="0000046E">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función de toda la información registrada y monitoreada se elaborará un índice de inquietudes quejas o conflictos solucionados sobre la cantidad total de casos registrados a través del mecanismo.</w:t>
      </w:r>
    </w:p>
    <w:p w:rsidR="00000000" w:rsidDel="00000000" w:rsidP="00000000" w:rsidRDefault="00000000" w:rsidRPr="00000000" w14:paraId="0000046F">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0">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11.3 Programa de monitoreo y seguimiento del PAA</w:t>
      </w:r>
    </w:p>
    <w:p w:rsidR="00000000" w:rsidDel="00000000" w:rsidP="00000000" w:rsidRDefault="00000000" w:rsidRPr="00000000" w14:paraId="00000471">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Supervisión</w:t>
      </w:r>
    </w:p>
    <w:p w:rsidR="00000000" w:rsidDel="00000000" w:rsidP="00000000" w:rsidRDefault="00000000" w:rsidRPr="00000000" w14:paraId="00000472">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GST designado por la UEP controlará el cumplimiento de las medidas y acciones planteadas en el Plan, verificando que las tareas sean llevadas a cabo de acuerdo al mismo, con el consentimiento de los afectados y de acuerdo a la normativa que se menciona en este documento.</w:t>
      </w:r>
    </w:p>
    <w:p w:rsidR="00000000" w:rsidDel="00000000" w:rsidP="00000000" w:rsidRDefault="00000000" w:rsidRPr="00000000" w14:paraId="00000473">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Equipo Ambiental y Social (EAS) de la DIPROSE proveerá asesoramiento al GST cuando éste lo requiera, siendo responsable de supervisar el funcionamiento y cumplimiento del presente Plan.</w:t>
      </w:r>
    </w:p>
    <w:p w:rsidR="00000000" w:rsidDel="00000000" w:rsidP="00000000" w:rsidRDefault="00000000" w:rsidRPr="00000000" w14:paraId="00000474">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Monitoreo</w:t>
      </w:r>
    </w:p>
    <w:p w:rsidR="00000000" w:rsidDel="00000000" w:rsidP="00000000" w:rsidRDefault="00000000" w:rsidRPr="00000000" w14:paraId="00000475">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GST deberá efectuar un seguimiento mensual de la implementación del Plan, haciendo los ajustes necesarios en las acciones y el cronograma previsto, de manera tal de mantener los objetivos generales del mismo.</w:t>
      </w:r>
    </w:p>
    <w:p w:rsidR="00000000" w:rsidDel="00000000" w:rsidP="00000000" w:rsidRDefault="00000000" w:rsidRPr="00000000" w14:paraId="00000476">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77">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byyorgfp6hxo" w:id="121"/>
      <w:bookmarkEnd w:id="12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 Calendario de vinculación entre las medidas del PAA y las fases/actividades del Proyecto. </w:t>
      </w:r>
    </w:p>
    <w:p w:rsidR="00000000" w:rsidDel="00000000" w:rsidP="00000000" w:rsidRDefault="00000000" w:rsidRPr="00000000" w14:paraId="00000478">
      <w:pPr>
        <w:rPr/>
      </w:pPr>
      <w:r w:rsidDel="00000000" w:rsidR="00000000" w:rsidRPr="00000000">
        <w:rPr>
          <w:rtl w:val="0"/>
        </w:rPr>
      </w:r>
    </w:p>
    <w:p w:rsidR="00000000" w:rsidDel="00000000" w:rsidP="00000000" w:rsidRDefault="00000000" w:rsidRPr="00000000" w14:paraId="00000479">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presenta a continuación, a modo de referencia, un cronograma con algunos de los hitos más comunes de los proyectos, de ninguna manera son exhaustivos, por lo que sólo se deberá tomar este calendario a modo indicativo.</w:t>
      </w:r>
    </w:p>
    <w:p w:rsidR="00000000" w:rsidDel="00000000" w:rsidP="00000000" w:rsidRDefault="00000000" w:rsidRPr="00000000" w14:paraId="0000047A">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importante recordar que, como se ha indicado precedentemente, sólo se podrá dar inicio a las obras en cada uno de los terrenos afectados una vez que se haya logrado un acuerdo de soluciones adoptadas (expropiación, constitución de servidumbre, cesión), liberada la traza y otorgada la posesión a la Provincia, y abonadas las compensaciones, cuando corresponda. En ningún caso podrá comenzarse con la ejecución de tareas en los predios para los que aún no se hayan firmado los convenios y abonado la compensación, si correspondiere.</w:t>
      </w:r>
    </w:p>
    <w:p w:rsidR="00000000" w:rsidDel="00000000" w:rsidP="00000000" w:rsidRDefault="00000000" w:rsidRPr="00000000" w14:paraId="0000047B">
      <w:pPr>
        <w:rPr>
          <w:highlight w:val="red"/>
        </w:rPr>
      </w:pPr>
      <w:r w:rsidDel="00000000" w:rsidR="00000000" w:rsidRPr="00000000">
        <w:rPr>
          <w:rtl w:val="0"/>
        </w:rPr>
      </w:r>
    </w:p>
    <w:p w:rsidR="00000000" w:rsidDel="00000000" w:rsidP="00000000" w:rsidRDefault="00000000" w:rsidRPr="00000000" w14:paraId="0000047C">
      <w:pPr>
        <w:rPr>
          <w:highlight w:val="red"/>
        </w:rPr>
      </w:pPr>
      <w:r w:rsidDel="00000000" w:rsidR="00000000" w:rsidRPr="00000000">
        <w:rPr>
          <w:rtl w:val="0"/>
        </w:rPr>
      </w:r>
    </w:p>
    <w:p w:rsidR="00000000" w:rsidDel="00000000" w:rsidP="00000000" w:rsidRDefault="00000000" w:rsidRPr="00000000" w14:paraId="0000047D">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1440" w:right="0" w:firstLine="72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7 Calendario de vinculación</w:t>
      </w:r>
    </w:p>
    <w:tbl>
      <w:tblPr>
        <w:tblStyle w:val="Table8"/>
        <w:tblW w:w="9113.0" w:type="dxa"/>
        <w:jc w:val="center"/>
        <w:tblBorders>
          <w:top w:color="95b3d7" w:space="0" w:sz="4" w:val="single"/>
          <w:left w:color="95b3d7" w:space="0" w:sz="4" w:val="single"/>
          <w:bottom w:color="95b3d7" w:space="0" w:sz="4" w:val="single"/>
          <w:right w:color="95b3d7" w:space="0" w:sz="4" w:val="single"/>
          <w:insideH w:color="95b3d7" w:space="0" w:sz="4" w:val="single"/>
          <w:insideV w:color="95b3d7" w:space="0" w:sz="4" w:val="single"/>
        </w:tblBorders>
        <w:tblLayout w:type="fixed"/>
        <w:tblLook w:val="0400"/>
      </w:tblPr>
      <w:tblGrid>
        <w:gridCol w:w="704"/>
        <w:gridCol w:w="3264"/>
        <w:gridCol w:w="1475"/>
        <w:gridCol w:w="1858"/>
        <w:gridCol w:w="1812"/>
        <w:tblGridChange w:id="0">
          <w:tblGrid>
            <w:gridCol w:w="704"/>
            <w:gridCol w:w="3264"/>
            <w:gridCol w:w="1475"/>
            <w:gridCol w:w="1858"/>
            <w:gridCol w:w="1812"/>
          </w:tblGrid>
        </w:tblGridChange>
      </w:tblGrid>
      <w:tr>
        <w:trPr>
          <w:cantSplit w:val="0"/>
          <w:tblHeader w:val="0"/>
        </w:trPr>
        <w:tc>
          <w:tcPr>
            <w:gridSpan w:val="2"/>
            <w:vAlign w:val="center"/>
          </w:tcPr>
          <w:p w:rsidR="00000000" w:rsidDel="00000000" w:rsidP="00000000" w:rsidRDefault="00000000" w:rsidRPr="00000000" w14:paraId="0000047E">
            <w:pPr>
              <w:spacing w:line="288"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Fases del Proyecto</w:t>
            </w:r>
          </w:p>
        </w:tc>
        <w:tc>
          <w:tcPr>
            <w:vAlign w:val="center"/>
          </w:tcPr>
          <w:p w:rsidR="00000000" w:rsidDel="00000000" w:rsidP="00000000" w:rsidRDefault="00000000" w:rsidRPr="00000000" w14:paraId="00000480">
            <w:pPr>
              <w:spacing w:line="288"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Fechas tentativas</w:t>
            </w:r>
          </w:p>
        </w:tc>
        <w:tc>
          <w:tcPr>
            <w:vAlign w:val="center"/>
          </w:tcPr>
          <w:p w:rsidR="00000000" w:rsidDel="00000000" w:rsidP="00000000" w:rsidRDefault="00000000" w:rsidRPr="00000000" w14:paraId="00000481">
            <w:pPr>
              <w:spacing w:line="288"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Descripción de las actividades</w:t>
            </w:r>
          </w:p>
        </w:tc>
        <w:tc>
          <w:tcPr>
            <w:vAlign w:val="center"/>
          </w:tcPr>
          <w:p w:rsidR="00000000" w:rsidDel="00000000" w:rsidP="00000000" w:rsidRDefault="00000000" w:rsidRPr="00000000" w14:paraId="00000482">
            <w:pPr>
              <w:spacing w:line="288" w:lineRule="auto"/>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Responsable de la actividad y persona que lo realiza</w:t>
            </w:r>
          </w:p>
        </w:tc>
      </w:tr>
      <w:tr>
        <w:trPr>
          <w:cantSplit w:val="0"/>
          <w:tblHeader w:val="0"/>
        </w:trPr>
        <w:tc>
          <w:tcPr>
            <w:vMerge w:val="restart"/>
            <w:vAlign w:val="center"/>
          </w:tcPr>
          <w:p w:rsidR="00000000" w:rsidDel="00000000" w:rsidP="00000000" w:rsidRDefault="00000000" w:rsidRPr="00000000" w14:paraId="00000483">
            <w:pPr>
              <w:spacing w:line="288" w:lineRule="auto"/>
              <w:ind w:left="113" w:right="113" w:firstLine="0"/>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Formulación</w:t>
            </w:r>
          </w:p>
        </w:tc>
        <w:tc>
          <w:tcPr>
            <w:shd w:fill="4f81bd" w:val="clear"/>
            <w:vAlign w:val="center"/>
          </w:tcPr>
          <w:p w:rsidR="00000000" w:rsidDel="00000000" w:rsidP="00000000" w:rsidRDefault="00000000" w:rsidRPr="00000000" w14:paraId="00000484">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Identificación preliminar de parcelas y otros activos a afectar</w:t>
            </w:r>
          </w:p>
        </w:tc>
        <w:tc>
          <w:tcPr>
            <w:vAlign w:val="center"/>
          </w:tcPr>
          <w:p w:rsidR="00000000" w:rsidDel="00000000" w:rsidP="00000000" w:rsidRDefault="00000000" w:rsidRPr="00000000" w14:paraId="00000485">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Realizada</w:t>
            </w:r>
          </w:p>
        </w:tc>
        <w:tc>
          <w:tcPr>
            <w:vAlign w:val="center"/>
          </w:tcPr>
          <w:p w:rsidR="00000000" w:rsidDel="00000000" w:rsidP="00000000" w:rsidRDefault="00000000" w:rsidRPr="00000000" w14:paraId="00000486">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Individualización de afectación de activos</w:t>
            </w:r>
          </w:p>
        </w:tc>
        <w:tc>
          <w:tcPr>
            <w:vAlign w:val="center"/>
          </w:tcPr>
          <w:p w:rsidR="00000000" w:rsidDel="00000000" w:rsidP="00000000" w:rsidRDefault="00000000" w:rsidRPr="00000000" w14:paraId="00000487">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Equipo de formulación.</w:t>
            </w:r>
          </w:p>
        </w:tc>
      </w:tr>
      <w:tr>
        <w:trPr>
          <w:cantSplit w:val="0"/>
          <w:tblHeader w:val="0"/>
        </w:trPr>
        <w:tc>
          <w:tcPr>
            <w:vMerge w:val="continue"/>
            <w:vAlign w:val="center"/>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vAlign w:val="center"/>
          </w:tcPr>
          <w:p w:rsidR="00000000" w:rsidDel="00000000" w:rsidP="00000000" w:rsidRDefault="00000000" w:rsidRPr="00000000" w14:paraId="00000489">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Diseño del Plan de Afectación de Activos (a complementar según la información aportada en las siguientes etapas).</w:t>
            </w:r>
          </w:p>
        </w:tc>
        <w:tc>
          <w:tcPr>
            <w:vAlign w:val="center"/>
          </w:tcPr>
          <w:p w:rsidR="00000000" w:rsidDel="00000000" w:rsidP="00000000" w:rsidRDefault="00000000" w:rsidRPr="00000000" w14:paraId="0000048A">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Realizada</w:t>
            </w:r>
          </w:p>
        </w:tc>
        <w:tc>
          <w:tcPr>
            <w:vAlign w:val="center"/>
          </w:tcPr>
          <w:p w:rsidR="00000000" w:rsidDel="00000000" w:rsidP="00000000" w:rsidRDefault="00000000" w:rsidRPr="00000000" w14:paraId="0000048B">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Diseñar PAA</w:t>
            </w:r>
          </w:p>
        </w:tc>
        <w:tc>
          <w:tcPr>
            <w:vAlign w:val="center"/>
          </w:tcPr>
          <w:p w:rsidR="00000000" w:rsidDel="00000000" w:rsidP="00000000" w:rsidRDefault="00000000" w:rsidRPr="00000000" w14:paraId="0000048C">
            <w:pPr>
              <w:spacing w:line="288" w:lineRule="auto"/>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Equipo de formulación.</w:t>
            </w:r>
          </w:p>
        </w:tc>
      </w:tr>
      <w:tr>
        <w:trPr>
          <w:cantSplit w:val="0"/>
          <w:tblHeader w:val="0"/>
        </w:trPr>
        <w:tc>
          <w:tcPr>
            <w:vMerge w:val="continue"/>
            <w:vAlign w:val="center"/>
          </w:tcPr>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000000"/>
                <w:sz w:val="18"/>
                <w:szCs w:val="18"/>
              </w:rPr>
            </w:pPr>
            <w:r w:rsidDel="00000000" w:rsidR="00000000" w:rsidRPr="00000000">
              <w:rPr>
                <w:rtl w:val="0"/>
              </w:rPr>
            </w:r>
          </w:p>
        </w:tc>
        <w:tc>
          <w:tcPr>
            <w:shd w:fill="4f81bd" w:val="clear"/>
            <w:vAlign w:val="center"/>
          </w:tcPr>
          <w:p w:rsidR="00000000" w:rsidDel="00000000" w:rsidP="00000000" w:rsidRDefault="00000000" w:rsidRPr="00000000" w14:paraId="0000048E">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Difusión del Proyecto (instancias de participación para brindar información general del proyecto a beneficiarios y/o afectados.</w:t>
            </w:r>
          </w:p>
        </w:tc>
        <w:tc>
          <w:tcPr>
            <w:vAlign w:val="center"/>
          </w:tcPr>
          <w:p w:rsidR="00000000" w:rsidDel="00000000" w:rsidP="00000000" w:rsidRDefault="00000000" w:rsidRPr="00000000" w14:paraId="0000048F">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Realizada</w:t>
            </w:r>
          </w:p>
        </w:tc>
        <w:tc>
          <w:tcPr>
            <w:vAlign w:val="center"/>
          </w:tcPr>
          <w:p w:rsidR="00000000" w:rsidDel="00000000" w:rsidP="00000000" w:rsidRDefault="00000000" w:rsidRPr="00000000" w14:paraId="00000490">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Reuniones de trabajo e informativas</w:t>
            </w:r>
          </w:p>
        </w:tc>
        <w:tc>
          <w:tcPr>
            <w:vAlign w:val="center"/>
          </w:tcPr>
          <w:p w:rsidR="00000000" w:rsidDel="00000000" w:rsidP="00000000" w:rsidRDefault="00000000" w:rsidRPr="00000000" w14:paraId="00000491">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color w:val="000000"/>
                <w:sz w:val="18"/>
                <w:szCs w:val="18"/>
                <w:rtl w:val="0"/>
              </w:rPr>
              <w:t xml:space="preserve">Equipo de formulación.</w:t>
            </w:r>
            <w:r w:rsidDel="00000000" w:rsidR="00000000" w:rsidRPr="00000000">
              <w:rPr>
                <w:rtl w:val="0"/>
              </w:rPr>
            </w:r>
          </w:p>
        </w:tc>
      </w:tr>
      <w:tr>
        <w:trPr>
          <w:cantSplit w:val="0"/>
          <w:tblHeader w:val="0"/>
        </w:trPr>
        <w:tc>
          <w:tcPr>
            <w:vMerge w:val="restart"/>
            <w:vAlign w:val="center"/>
          </w:tcPr>
          <w:p w:rsidR="00000000" w:rsidDel="00000000" w:rsidP="00000000" w:rsidRDefault="00000000" w:rsidRPr="00000000" w14:paraId="00000492">
            <w:pPr>
              <w:spacing w:line="288" w:lineRule="auto"/>
              <w:ind w:left="113" w:right="113" w:firstLine="0"/>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Aprobación y licitación</w:t>
            </w:r>
          </w:p>
        </w:tc>
        <w:tc>
          <w:tcPr>
            <w:vAlign w:val="center"/>
          </w:tcPr>
          <w:p w:rsidR="00000000" w:rsidDel="00000000" w:rsidP="00000000" w:rsidRDefault="00000000" w:rsidRPr="00000000" w14:paraId="00000493">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NO OBJECIÓN al proyecto por parte del Banco Mundial</w:t>
            </w:r>
          </w:p>
        </w:tc>
        <w:tc>
          <w:tcPr>
            <w:vAlign w:val="center"/>
          </w:tcPr>
          <w:p w:rsidR="00000000" w:rsidDel="00000000" w:rsidP="00000000" w:rsidRDefault="00000000" w:rsidRPr="00000000" w14:paraId="00000494">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w:t>
            </w:r>
          </w:p>
        </w:tc>
        <w:tc>
          <w:tcPr>
            <w:vAlign w:val="center"/>
          </w:tcPr>
          <w:p w:rsidR="00000000" w:rsidDel="00000000" w:rsidP="00000000" w:rsidRDefault="00000000" w:rsidRPr="00000000" w14:paraId="00000495">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No objeción del Banco Mundial</w:t>
            </w:r>
          </w:p>
        </w:tc>
        <w:tc>
          <w:tcPr>
            <w:vAlign w:val="center"/>
          </w:tcPr>
          <w:p w:rsidR="00000000" w:rsidDel="00000000" w:rsidP="00000000" w:rsidRDefault="00000000" w:rsidRPr="00000000" w14:paraId="00000496">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EPDA</w:t>
            </w:r>
          </w:p>
        </w:tc>
      </w:tr>
      <w:tr>
        <w:trPr>
          <w:cantSplit w:val="0"/>
          <w:tblHeader w:val="0"/>
        </w:trPr>
        <w:tc>
          <w:tcPr>
            <w:vMerge w:val="continue"/>
            <w:vAlign w:val="center"/>
          </w:tcPr>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4f81bd" w:val="clear"/>
            <w:vAlign w:val="center"/>
          </w:tcPr>
          <w:p w:rsidR="00000000" w:rsidDel="00000000" w:rsidP="00000000" w:rsidRDefault="00000000" w:rsidRPr="00000000" w14:paraId="00000498">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Elaboración de Pliegos licitatorios</w:t>
            </w:r>
          </w:p>
        </w:tc>
        <w:tc>
          <w:tcPr>
            <w:vAlign w:val="center"/>
          </w:tcPr>
          <w:p w:rsidR="00000000" w:rsidDel="00000000" w:rsidP="00000000" w:rsidRDefault="00000000" w:rsidRPr="00000000" w14:paraId="00000499">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w:t>
            </w:r>
          </w:p>
        </w:tc>
        <w:tc>
          <w:tcPr>
            <w:vAlign w:val="center"/>
          </w:tcPr>
          <w:p w:rsidR="00000000" w:rsidDel="00000000" w:rsidP="00000000" w:rsidRDefault="00000000" w:rsidRPr="00000000" w14:paraId="0000049A">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Armado de pliegos</w:t>
            </w:r>
          </w:p>
        </w:tc>
        <w:tc>
          <w:tcPr>
            <w:vAlign w:val="center"/>
          </w:tcPr>
          <w:p w:rsidR="00000000" w:rsidDel="00000000" w:rsidP="00000000" w:rsidRDefault="00000000" w:rsidRPr="00000000" w14:paraId="0000049B">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EPDA</w:t>
            </w:r>
          </w:p>
        </w:tc>
      </w:tr>
      <w:tr>
        <w:trPr>
          <w:cantSplit w:val="0"/>
          <w:tblHeader w:val="0"/>
        </w:trPr>
        <w:tc>
          <w:tcPr>
            <w:vMerge w:val="continue"/>
            <w:vAlign w:val="center"/>
          </w:tcPr>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9D">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Proceso Licitatorio</w:t>
            </w:r>
          </w:p>
        </w:tc>
        <w:tc>
          <w:tcPr>
            <w:vAlign w:val="center"/>
          </w:tcPr>
          <w:p w:rsidR="00000000" w:rsidDel="00000000" w:rsidP="00000000" w:rsidRDefault="00000000" w:rsidRPr="00000000" w14:paraId="0000049E">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w:t>
            </w:r>
          </w:p>
        </w:tc>
        <w:tc>
          <w:tcPr>
            <w:vAlign w:val="center"/>
          </w:tcPr>
          <w:p w:rsidR="00000000" w:rsidDel="00000000" w:rsidP="00000000" w:rsidRDefault="00000000" w:rsidRPr="00000000" w14:paraId="0000049F">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Publicación y apertura de sobres.</w:t>
            </w:r>
          </w:p>
        </w:tc>
        <w:tc>
          <w:tcPr>
            <w:vAlign w:val="center"/>
          </w:tcPr>
          <w:p w:rsidR="00000000" w:rsidDel="00000000" w:rsidP="00000000" w:rsidRDefault="00000000" w:rsidRPr="00000000" w14:paraId="000004A0">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EPDA</w:t>
            </w:r>
          </w:p>
        </w:tc>
      </w:tr>
      <w:tr>
        <w:trPr>
          <w:cantSplit w:val="0"/>
          <w:tblHeader w:val="0"/>
        </w:trPr>
        <w:tc>
          <w:tcPr>
            <w:vMerge w:val="continue"/>
            <w:vAlign w:val="center"/>
          </w:tcPr>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4f81bd" w:val="clear"/>
            <w:vAlign w:val="center"/>
          </w:tcPr>
          <w:p w:rsidR="00000000" w:rsidDel="00000000" w:rsidP="00000000" w:rsidRDefault="00000000" w:rsidRPr="00000000" w14:paraId="000004A2">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Selección de contratista</w:t>
            </w:r>
          </w:p>
        </w:tc>
        <w:tc>
          <w:tcPr>
            <w:vAlign w:val="center"/>
          </w:tcPr>
          <w:p w:rsidR="00000000" w:rsidDel="00000000" w:rsidP="00000000" w:rsidRDefault="00000000" w:rsidRPr="00000000" w14:paraId="000004A3">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w:t>
            </w:r>
          </w:p>
        </w:tc>
        <w:tc>
          <w:tcPr>
            <w:vAlign w:val="center"/>
          </w:tcPr>
          <w:p w:rsidR="00000000" w:rsidDel="00000000" w:rsidP="00000000" w:rsidRDefault="00000000" w:rsidRPr="00000000" w14:paraId="000004A4">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Proceso de adjudicación.</w:t>
            </w:r>
          </w:p>
        </w:tc>
        <w:tc>
          <w:tcPr>
            <w:vAlign w:val="center"/>
          </w:tcPr>
          <w:p w:rsidR="00000000" w:rsidDel="00000000" w:rsidP="00000000" w:rsidRDefault="00000000" w:rsidRPr="00000000" w14:paraId="000004A5">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EPDA</w:t>
            </w:r>
          </w:p>
        </w:tc>
      </w:tr>
      <w:tr>
        <w:trPr>
          <w:cantSplit w:val="0"/>
          <w:tblHeader w:val="0"/>
        </w:trPr>
        <w:tc>
          <w:tcPr>
            <w:vMerge w:val="restart"/>
            <w:vAlign w:val="center"/>
          </w:tcPr>
          <w:p w:rsidR="00000000" w:rsidDel="00000000" w:rsidP="00000000" w:rsidRDefault="00000000" w:rsidRPr="00000000" w14:paraId="000004A6">
            <w:pPr>
              <w:spacing w:line="288" w:lineRule="auto"/>
              <w:ind w:left="113" w:right="113" w:firstLine="0"/>
              <w:jc w:val="center"/>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Ejecución</w:t>
            </w:r>
          </w:p>
        </w:tc>
        <w:tc>
          <w:tcPr>
            <w:vAlign w:val="center"/>
          </w:tcPr>
          <w:p w:rsidR="00000000" w:rsidDel="00000000" w:rsidP="00000000" w:rsidRDefault="00000000" w:rsidRPr="00000000" w14:paraId="000004A7">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Conformación de la UEP y contratación de especialistas</w:t>
            </w:r>
          </w:p>
        </w:tc>
        <w:tc>
          <w:tcPr>
            <w:vAlign w:val="center"/>
          </w:tcPr>
          <w:p w:rsidR="00000000" w:rsidDel="00000000" w:rsidP="00000000" w:rsidRDefault="00000000" w:rsidRPr="00000000" w14:paraId="000004A8">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w:t>
            </w:r>
          </w:p>
        </w:tc>
        <w:tc>
          <w:tcPr>
            <w:vAlign w:val="center"/>
          </w:tcPr>
          <w:p w:rsidR="00000000" w:rsidDel="00000000" w:rsidP="00000000" w:rsidRDefault="00000000" w:rsidRPr="00000000" w14:paraId="000004A9">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Contratación GST</w:t>
            </w:r>
          </w:p>
        </w:tc>
        <w:tc>
          <w:tcPr>
            <w:vAlign w:val="center"/>
          </w:tcPr>
          <w:p w:rsidR="00000000" w:rsidDel="00000000" w:rsidP="00000000" w:rsidRDefault="00000000" w:rsidRPr="00000000" w14:paraId="000004AA">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UEC DIPROSE</w:t>
            </w:r>
          </w:p>
        </w:tc>
      </w:tr>
      <w:tr>
        <w:trPr>
          <w:cantSplit w:val="0"/>
          <w:tblHeader w:val="0"/>
        </w:trPr>
        <w:tc>
          <w:tcPr>
            <w:vMerge w:val="continue"/>
            <w:vAlign w:val="center"/>
          </w:tcPr>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4f81bd" w:val="clear"/>
            <w:vAlign w:val="center"/>
          </w:tcPr>
          <w:p w:rsidR="00000000" w:rsidDel="00000000" w:rsidP="00000000" w:rsidRDefault="00000000" w:rsidRPr="00000000" w14:paraId="000004AC">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Replanteo de la obra</w:t>
            </w:r>
          </w:p>
        </w:tc>
        <w:tc>
          <w:tcPr>
            <w:vAlign w:val="center"/>
          </w:tcPr>
          <w:p w:rsidR="00000000" w:rsidDel="00000000" w:rsidP="00000000" w:rsidRDefault="00000000" w:rsidRPr="00000000" w14:paraId="000004AD">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w:t>
            </w:r>
          </w:p>
        </w:tc>
        <w:tc>
          <w:tcPr>
            <w:vAlign w:val="center"/>
          </w:tcPr>
          <w:p w:rsidR="00000000" w:rsidDel="00000000" w:rsidP="00000000" w:rsidRDefault="00000000" w:rsidRPr="00000000" w14:paraId="000004AE">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Replantear obra por contratista</w:t>
            </w:r>
          </w:p>
        </w:tc>
        <w:tc>
          <w:tcPr>
            <w:vAlign w:val="center"/>
          </w:tcPr>
          <w:p w:rsidR="00000000" w:rsidDel="00000000" w:rsidP="00000000" w:rsidRDefault="00000000" w:rsidRPr="00000000" w14:paraId="000004AF">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Contratista</w:t>
            </w:r>
          </w:p>
        </w:tc>
      </w:tr>
      <w:tr>
        <w:trPr>
          <w:cantSplit w:val="0"/>
          <w:tblHeader w:val="0"/>
        </w:trPr>
        <w:tc>
          <w:tcPr>
            <w:vMerge w:val="continue"/>
            <w:vAlign w:val="center"/>
          </w:tcPr>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B1">
            <w:pPr>
              <w:spacing w:line="288" w:lineRule="auto"/>
              <w:rPr>
                <w:rFonts w:ascii="Calibri" w:cs="Calibri" w:eastAsia="Calibri" w:hAnsi="Calibri"/>
                <w:i w:val="1"/>
                <w:color w:val="000000"/>
                <w:sz w:val="18"/>
                <w:szCs w:val="18"/>
              </w:rPr>
            </w:pPr>
            <w:r w:rsidDel="00000000" w:rsidR="00000000" w:rsidRPr="00000000">
              <w:rPr>
                <w:rFonts w:ascii="Calibri" w:cs="Calibri" w:eastAsia="Calibri" w:hAnsi="Calibri"/>
                <w:color w:val="000000"/>
                <w:sz w:val="18"/>
                <w:szCs w:val="18"/>
                <w:rtl w:val="0"/>
              </w:rPr>
              <w:t xml:space="preserve">Censo / diagnostico socioeconómico</w:t>
            </w:r>
            <w:r w:rsidDel="00000000" w:rsidR="00000000" w:rsidRPr="00000000">
              <w:rPr>
                <w:rtl w:val="0"/>
              </w:rPr>
            </w:r>
          </w:p>
        </w:tc>
        <w:tc>
          <w:tcPr>
            <w:vAlign w:val="center"/>
          </w:tcPr>
          <w:p w:rsidR="00000000" w:rsidDel="00000000" w:rsidP="00000000" w:rsidRDefault="00000000" w:rsidRPr="00000000" w14:paraId="000004B2">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1-2</w:t>
            </w:r>
          </w:p>
        </w:tc>
        <w:tc>
          <w:tcPr>
            <w:vAlign w:val="center"/>
          </w:tcPr>
          <w:p w:rsidR="00000000" w:rsidDel="00000000" w:rsidP="00000000" w:rsidRDefault="00000000" w:rsidRPr="00000000" w14:paraId="000004B3">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Censar posibles afectaciones de activo no relevadas.</w:t>
            </w:r>
          </w:p>
        </w:tc>
        <w:tc>
          <w:tcPr>
            <w:vAlign w:val="center"/>
          </w:tcPr>
          <w:p w:rsidR="00000000" w:rsidDel="00000000" w:rsidP="00000000" w:rsidRDefault="00000000" w:rsidRPr="00000000" w14:paraId="000004B4">
            <w:pPr>
              <w:spacing w:line="288" w:lineRule="auto"/>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Gestor Social del Territorio (UEP)</w:t>
            </w:r>
          </w:p>
        </w:tc>
      </w:tr>
      <w:tr>
        <w:trPr>
          <w:cantSplit w:val="0"/>
          <w:tblHeader w:val="0"/>
        </w:trPr>
        <w:tc>
          <w:tcPr>
            <w:vMerge w:val="continue"/>
            <w:vAlign w:val="center"/>
          </w:tcPr>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4f81bd" w:val="clear"/>
            <w:vAlign w:val="center"/>
          </w:tcPr>
          <w:p w:rsidR="00000000" w:rsidDel="00000000" w:rsidP="00000000" w:rsidRDefault="00000000" w:rsidRPr="00000000" w14:paraId="000004B6">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Identificación definitiva de las parcelas y otros activos afectados</w:t>
            </w:r>
          </w:p>
        </w:tc>
        <w:tc>
          <w:tcPr>
            <w:vAlign w:val="center"/>
          </w:tcPr>
          <w:p w:rsidR="00000000" w:rsidDel="00000000" w:rsidP="00000000" w:rsidRDefault="00000000" w:rsidRPr="00000000" w14:paraId="000004B7">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1-2</w:t>
            </w:r>
          </w:p>
        </w:tc>
        <w:tc>
          <w:tcPr>
            <w:vAlign w:val="center"/>
          </w:tcPr>
          <w:p w:rsidR="00000000" w:rsidDel="00000000" w:rsidP="00000000" w:rsidRDefault="00000000" w:rsidRPr="00000000" w14:paraId="000004B8">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Levantamientos topográficos, estudio de títulos y tasaciones</w:t>
            </w:r>
          </w:p>
        </w:tc>
        <w:tc>
          <w:tcPr>
            <w:vAlign w:val="center"/>
          </w:tcPr>
          <w:p w:rsidR="00000000" w:rsidDel="00000000" w:rsidP="00000000" w:rsidRDefault="00000000" w:rsidRPr="00000000" w14:paraId="000004B9">
            <w:pPr>
              <w:spacing w:line="288" w:lineRule="auto"/>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Especialista contratado por la UEP + Gestor Social del Territorio (UEP)</w:t>
            </w:r>
          </w:p>
        </w:tc>
      </w:tr>
      <w:tr>
        <w:trPr>
          <w:cantSplit w:val="0"/>
          <w:tblHeader w:val="0"/>
        </w:trPr>
        <w:tc>
          <w:tcPr>
            <w:vMerge w:val="continue"/>
            <w:vAlign w:val="center"/>
          </w:tcPr>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BB">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Firma de Permisos de </w:t>
            </w:r>
            <w:r w:rsidDel="00000000" w:rsidR="00000000" w:rsidRPr="00000000">
              <w:rPr>
                <w:rFonts w:ascii="Calibri" w:cs="Calibri" w:eastAsia="Calibri" w:hAnsi="Calibri"/>
                <w:sz w:val="18"/>
                <w:szCs w:val="18"/>
                <w:rtl w:val="0"/>
              </w:rPr>
              <w:t xml:space="preserve">estudio y realización de obra </w:t>
            </w:r>
            <w:r w:rsidDel="00000000" w:rsidR="00000000" w:rsidRPr="00000000">
              <w:rPr>
                <w:rFonts w:ascii="Calibri" w:cs="Calibri" w:eastAsia="Calibri" w:hAnsi="Calibri"/>
                <w:color w:val="000000"/>
                <w:sz w:val="18"/>
                <w:szCs w:val="18"/>
                <w:rtl w:val="0"/>
              </w:rPr>
              <w:t xml:space="preserve"> (Pasos de Acción Preventiva) y </w:t>
            </w:r>
            <w:r w:rsidDel="00000000" w:rsidR="00000000" w:rsidRPr="00000000">
              <w:rPr>
                <w:rFonts w:ascii="Calibri" w:cs="Calibri" w:eastAsia="Calibri" w:hAnsi="Calibri"/>
                <w:sz w:val="18"/>
                <w:szCs w:val="18"/>
                <w:rtl w:val="0"/>
              </w:rPr>
              <w:t xml:space="preserve">entrega</w:t>
            </w:r>
            <w:r w:rsidDel="00000000" w:rsidR="00000000" w:rsidRPr="00000000">
              <w:rPr>
                <w:rFonts w:ascii="Calibri" w:cs="Calibri" w:eastAsia="Calibri" w:hAnsi="Calibri"/>
                <w:color w:val="000000"/>
                <w:sz w:val="18"/>
                <w:szCs w:val="18"/>
                <w:rtl w:val="0"/>
              </w:rPr>
              <w:t xml:space="preserve"> de protocolo de alternativas.</w:t>
            </w:r>
          </w:p>
        </w:tc>
        <w:tc>
          <w:tcPr>
            <w:vAlign w:val="center"/>
          </w:tcPr>
          <w:p w:rsidR="00000000" w:rsidDel="00000000" w:rsidP="00000000" w:rsidRDefault="00000000" w:rsidRPr="00000000" w14:paraId="000004BC">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0-1</w:t>
            </w:r>
          </w:p>
        </w:tc>
        <w:tc>
          <w:tcPr>
            <w:vAlign w:val="center"/>
          </w:tcPr>
          <w:p w:rsidR="00000000" w:rsidDel="00000000" w:rsidP="00000000" w:rsidRDefault="00000000" w:rsidRPr="00000000" w14:paraId="000004BD">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Firma documentación</w:t>
            </w:r>
          </w:p>
        </w:tc>
        <w:tc>
          <w:tcPr>
            <w:vAlign w:val="center"/>
          </w:tcPr>
          <w:p w:rsidR="00000000" w:rsidDel="00000000" w:rsidP="00000000" w:rsidRDefault="00000000" w:rsidRPr="00000000" w14:paraId="000004BE">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UEP-GST</w:t>
            </w:r>
          </w:p>
        </w:tc>
      </w:tr>
      <w:tr>
        <w:trPr>
          <w:cantSplit w:val="0"/>
          <w:tblHeader w:val="0"/>
        </w:trPr>
        <w:tc>
          <w:tcPr>
            <w:vMerge w:val="continue"/>
            <w:vAlign w:val="center"/>
          </w:tcPr>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2e74b5" w:val="clear"/>
            <w:vAlign w:val="center"/>
          </w:tcPr>
          <w:p w:rsidR="00000000" w:rsidDel="00000000" w:rsidP="00000000" w:rsidRDefault="00000000" w:rsidRPr="00000000" w14:paraId="000004C0">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Tareas de mensura y deslinde de la superficie afectada por los pasos </w:t>
            </w:r>
          </w:p>
        </w:tc>
        <w:tc>
          <w:tcPr>
            <w:vAlign w:val="center"/>
          </w:tcPr>
          <w:p w:rsidR="00000000" w:rsidDel="00000000" w:rsidP="00000000" w:rsidRDefault="00000000" w:rsidRPr="00000000" w14:paraId="000004C1">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1- 6</w:t>
            </w:r>
          </w:p>
        </w:tc>
        <w:tc>
          <w:tcPr>
            <w:vAlign w:val="center"/>
          </w:tcPr>
          <w:p w:rsidR="00000000" w:rsidDel="00000000" w:rsidP="00000000" w:rsidRDefault="00000000" w:rsidRPr="00000000" w14:paraId="000004C2">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Avance de obra</w:t>
            </w:r>
          </w:p>
        </w:tc>
        <w:tc>
          <w:tcPr>
            <w:vAlign w:val="center"/>
          </w:tcPr>
          <w:p w:rsidR="00000000" w:rsidDel="00000000" w:rsidP="00000000" w:rsidRDefault="00000000" w:rsidRPr="00000000" w14:paraId="000004C3">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Contratista</w:t>
            </w:r>
          </w:p>
        </w:tc>
      </w:tr>
      <w:tr>
        <w:trPr>
          <w:cantSplit w:val="0"/>
          <w:tblHeader w:val="0"/>
        </w:trPr>
        <w:tc>
          <w:tcPr>
            <w:vMerge w:val="continue"/>
            <w:vAlign w:val="center"/>
          </w:tcPr>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C5">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Firma de Con</w:t>
            </w:r>
            <w:r w:rsidDel="00000000" w:rsidR="00000000" w:rsidRPr="00000000">
              <w:rPr>
                <w:rFonts w:ascii="Calibri" w:cs="Calibri" w:eastAsia="Calibri" w:hAnsi="Calibri"/>
                <w:sz w:val="18"/>
                <w:szCs w:val="18"/>
                <w:rtl w:val="0"/>
              </w:rPr>
              <w:t xml:space="preserve">venio</w:t>
            </w:r>
            <w:r w:rsidDel="00000000" w:rsidR="00000000" w:rsidRPr="00000000">
              <w:rPr>
                <w:rFonts w:ascii="Calibri" w:cs="Calibri" w:eastAsia="Calibri" w:hAnsi="Calibri"/>
                <w:color w:val="000000"/>
                <w:sz w:val="18"/>
                <w:szCs w:val="18"/>
                <w:rtl w:val="0"/>
              </w:rPr>
              <w:t xml:space="preserve"> de </w:t>
            </w:r>
            <w:r w:rsidDel="00000000" w:rsidR="00000000" w:rsidRPr="00000000">
              <w:rPr>
                <w:rFonts w:ascii="Calibri" w:cs="Calibri" w:eastAsia="Calibri" w:hAnsi="Calibri"/>
                <w:sz w:val="18"/>
                <w:szCs w:val="18"/>
                <w:rtl w:val="0"/>
              </w:rPr>
              <w:t xml:space="preserve">cesión </w:t>
            </w:r>
            <w:r w:rsidDel="00000000" w:rsidR="00000000" w:rsidRPr="00000000">
              <w:rPr>
                <w:rtl w:val="0"/>
              </w:rPr>
            </w:r>
          </w:p>
        </w:tc>
        <w:tc>
          <w:tcPr>
            <w:vAlign w:val="center"/>
          </w:tcPr>
          <w:p w:rsidR="00000000" w:rsidDel="00000000" w:rsidP="00000000" w:rsidRDefault="00000000" w:rsidRPr="00000000" w14:paraId="000004C6">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0-1</w:t>
            </w:r>
          </w:p>
        </w:tc>
        <w:tc>
          <w:tcPr>
            <w:vAlign w:val="center"/>
          </w:tcPr>
          <w:p w:rsidR="00000000" w:rsidDel="00000000" w:rsidP="00000000" w:rsidRDefault="00000000" w:rsidRPr="00000000" w14:paraId="000004C7">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Firma documentación</w:t>
            </w:r>
          </w:p>
        </w:tc>
        <w:tc>
          <w:tcPr>
            <w:vAlign w:val="center"/>
          </w:tcPr>
          <w:p w:rsidR="00000000" w:rsidDel="00000000" w:rsidP="00000000" w:rsidRDefault="00000000" w:rsidRPr="00000000" w14:paraId="000004C8">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UEP-GST</w:t>
            </w:r>
          </w:p>
        </w:tc>
      </w:tr>
      <w:tr>
        <w:trPr>
          <w:cantSplit w:val="0"/>
          <w:tblHeader w:val="0"/>
        </w:trPr>
        <w:tc>
          <w:tcPr>
            <w:vMerge w:val="continue"/>
            <w:vAlign w:val="center"/>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shd w:fill="2e74b5" w:val="clear"/>
            <w:vAlign w:val="center"/>
          </w:tcPr>
          <w:p w:rsidR="00000000" w:rsidDel="00000000" w:rsidP="00000000" w:rsidRDefault="00000000" w:rsidRPr="00000000" w14:paraId="000004CA">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Ejecución efectiva de la obra en terreno</w:t>
            </w:r>
          </w:p>
        </w:tc>
        <w:tc>
          <w:tcPr>
            <w:vAlign w:val="center"/>
          </w:tcPr>
          <w:p w:rsidR="00000000" w:rsidDel="00000000" w:rsidP="00000000" w:rsidRDefault="00000000" w:rsidRPr="00000000" w14:paraId="000004CB">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1-6</w:t>
            </w:r>
          </w:p>
        </w:tc>
        <w:tc>
          <w:tcPr>
            <w:vAlign w:val="center"/>
          </w:tcPr>
          <w:p w:rsidR="00000000" w:rsidDel="00000000" w:rsidP="00000000" w:rsidRDefault="00000000" w:rsidRPr="00000000" w14:paraId="000004CC">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Avance de obra</w:t>
            </w:r>
          </w:p>
        </w:tc>
        <w:tc>
          <w:tcPr>
            <w:vAlign w:val="center"/>
          </w:tcPr>
          <w:p w:rsidR="00000000" w:rsidDel="00000000" w:rsidP="00000000" w:rsidRDefault="00000000" w:rsidRPr="00000000" w14:paraId="000004CD">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EPDA</w:t>
            </w:r>
          </w:p>
        </w:tc>
      </w:tr>
      <w:tr>
        <w:trPr>
          <w:cantSplit w:val="0"/>
          <w:tblHeader w:val="0"/>
        </w:trPr>
        <w:tc>
          <w:tcPr>
            <w:vAlign w:val="center"/>
          </w:tcPr>
          <w:p w:rsidR="00000000" w:rsidDel="00000000" w:rsidP="00000000" w:rsidRDefault="00000000" w:rsidRPr="00000000" w14:paraId="000004CE">
            <w:pPr>
              <w:widowControl w:val="0"/>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CF">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Firma de Convenio de Servidumbre Ambiental (pasos). </w:t>
            </w:r>
          </w:p>
        </w:tc>
        <w:tc>
          <w:tcPr>
            <w:vAlign w:val="center"/>
          </w:tcPr>
          <w:p w:rsidR="00000000" w:rsidDel="00000000" w:rsidP="00000000" w:rsidRDefault="00000000" w:rsidRPr="00000000" w14:paraId="000004D0">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6-8</w:t>
            </w:r>
          </w:p>
        </w:tc>
        <w:tc>
          <w:tcPr>
            <w:vAlign w:val="center"/>
          </w:tcPr>
          <w:p w:rsidR="00000000" w:rsidDel="00000000" w:rsidP="00000000" w:rsidRDefault="00000000" w:rsidRPr="00000000" w14:paraId="000004D1">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Avance de obra</w:t>
            </w:r>
          </w:p>
        </w:tc>
        <w:tc>
          <w:tcPr>
            <w:vAlign w:val="center"/>
          </w:tcPr>
          <w:p w:rsidR="00000000" w:rsidDel="00000000" w:rsidP="00000000" w:rsidRDefault="00000000" w:rsidRPr="00000000" w14:paraId="000004D2">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Propietarios/as y referentes del PMF</w:t>
            </w:r>
          </w:p>
        </w:tc>
      </w:tr>
      <w:tr>
        <w:trPr>
          <w:cantSplit w:val="0"/>
          <w:tblHeader w:val="0"/>
        </w:trPr>
        <w:tc>
          <w:tcPr>
            <w:vMerge w:val="restart"/>
            <w:vAlign w:val="center"/>
          </w:tcPr>
          <w:p w:rsidR="00000000" w:rsidDel="00000000" w:rsidP="00000000" w:rsidRDefault="00000000" w:rsidRPr="00000000" w14:paraId="000004D3">
            <w:pPr>
              <w:spacing w:line="288" w:lineRule="auto"/>
              <w:ind w:left="113" w:right="113" w:firstLine="0"/>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Monitoreo y Seguimiento</w:t>
            </w:r>
          </w:p>
        </w:tc>
        <w:tc>
          <w:tcPr>
            <w:shd w:fill="4f81bd" w:val="clear"/>
            <w:vAlign w:val="center"/>
          </w:tcPr>
          <w:p w:rsidR="00000000" w:rsidDel="00000000" w:rsidP="00000000" w:rsidRDefault="00000000" w:rsidRPr="00000000" w14:paraId="000004D4">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Seguimiento del Plan</w:t>
            </w:r>
          </w:p>
        </w:tc>
        <w:tc>
          <w:tcPr>
            <w:vAlign w:val="center"/>
          </w:tcPr>
          <w:p w:rsidR="00000000" w:rsidDel="00000000" w:rsidP="00000000" w:rsidRDefault="00000000" w:rsidRPr="00000000" w14:paraId="000004D5">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1-6</w:t>
            </w:r>
          </w:p>
        </w:tc>
        <w:tc>
          <w:tcPr>
            <w:vAlign w:val="center"/>
          </w:tcPr>
          <w:p w:rsidR="00000000" w:rsidDel="00000000" w:rsidP="00000000" w:rsidRDefault="00000000" w:rsidRPr="00000000" w14:paraId="000004D6">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Seguimiento de los ítems planteados en el PAA</w:t>
            </w:r>
          </w:p>
        </w:tc>
        <w:tc>
          <w:tcPr>
            <w:vAlign w:val="center"/>
          </w:tcPr>
          <w:p w:rsidR="00000000" w:rsidDel="00000000" w:rsidP="00000000" w:rsidRDefault="00000000" w:rsidRPr="00000000" w14:paraId="000004D7">
            <w:pPr>
              <w:spacing w:line="288" w:lineRule="auto"/>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Gestor Social del Territorio (EPDA)</w:t>
            </w:r>
          </w:p>
        </w:tc>
      </w:tr>
      <w:tr>
        <w:trPr>
          <w:cantSplit w:val="0"/>
          <w:trHeight w:val="653" w:hRule="atLeast"/>
          <w:tblHeader w:val="0"/>
        </w:trPr>
        <w:tc>
          <w:tcPr>
            <w:vMerge w:val="continue"/>
            <w:vAlign w:val="center"/>
          </w:tcPr>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1"/>
                <w:color w:val="000000"/>
                <w:sz w:val="18"/>
                <w:szCs w:val="18"/>
              </w:rPr>
            </w:pPr>
            <w:r w:rsidDel="00000000" w:rsidR="00000000" w:rsidRPr="00000000">
              <w:rPr>
                <w:rtl w:val="0"/>
              </w:rPr>
            </w:r>
          </w:p>
        </w:tc>
        <w:tc>
          <w:tcPr>
            <w:vAlign w:val="center"/>
          </w:tcPr>
          <w:p w:rsidR="00000000" w:rsidDel="00000000" w:rsidP="00000000" w:rsidRDefault="00000000" w:rsidRPr="00000000" w14:paraId="000004D9">
            <w:pPr>
              <w:spacing w:line="288" w:lineRule="auto"/>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Monitoreo del Plan</w:t>
            </w:r>
          </w:p>
        </w:tc>
        <w:tc>
          <w:tcPr>
            <w:vAlign w:val="center"/>
          </w:tcPr>
          <w:p w:rsidR="00000000" w:rsidDel="00000000" w:rsidP="00000000" w:rsidRDefault="00000000" w:rsidRPr="00000000" w14:paraId="000004DA">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Mes 1-6</w:t>
            </w:r>
          </w:p>
        </w:tc>
        <w:tc>
          <w:tcPr>
            <w:vAlign w:val="center"/>
          </w:tcPr>
          <w:p w:rsidR="00000000" w:rsidDel="00000000" w:rsidP="00000000" w:rsidRDefault="00000000" w:rsidRPr="00000000" w14:paraId="000004DB">
            <w:pPr>
              <w:spacing w:line="288" w:lineRule="auto"/>
              <w:jc w:val="both"/>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Monitoreo de los ítems planteados en el PAA</w:t>
            </w:r>
          </w:p>
        </w:tc>
        <w:tc>
          <w:tcPr>
            <w:vAlign w:val="center"/>
          </w:tcPr>
          <w:p w:rsidR="00000000" w:rsidDel="00000000" w:rsidP="00000000" w:rsidRDefault="00000000" w:rsidRPr="00000000" w14:paraId="000004DC">
            <w:pPr>
              <w:spacing w:line="288" w:lineRule="auto"/>
              <w:rPr>
                <w:rFonts w:ascii="Calibri" w:cs="Calibri" w:eastAsia="Calibri" w:hAnsi="Calibri"/>
                <w:i w:val="1"/>
                <w:color w:val="000000"/>
                <w:sz w:val="18"/>
                <w:szCs w:val="18"/>
              </w:rPr>
            </w:pPr>
            <w:r w:rsidDel="00000000" w:rsidR="00000000" w:rsidRPr="00000000">
              <w:rPr>
                <w:rFonts w:ascii="Calibri" w:cs="Calibri" w:eastAsia="Calibri" w:hAnsi="Calibri"/>
                <w:i w:val="1"/>
                <w:color w:val="000000"/>
                <w:sz w:val="18"/>
                <w:szCs w:val="18"/>
                <w:rtl w:val="0"/>
              </w:rPr>
              <w:t xml:space="preserve">EAS (DIPROSE)</w:t>
            </w:r>
          </w:p>
        </w:tc>
      </w:tr>
    </w:tbl>
    <w:p w:rsidR="00000000" w:rsidDel="00000000" w:rsidP="00000000" w:rsidRDefault="00000000" w:rsidRPr="00000000" w14:paraId="000004DD">
      <w:pPr>
        <w:spacing w:before="240" w:line="288"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DE">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heading=h.2gb3jie" w:id="122"/>
      <w:bookmarkEnd w:id="12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 FUENTE DE COSTOS DE LAS ACTIVIDADES</w:t>
      </w:r>
    </w:p>
    <w:p w:rsidR="00000000" w:rsidDel="00000000" w:rsidP="00000000" w:rsidRDefault="00000000" w:rsidRPr="00000000" w14:paraId="000004DF">
      <w:pPr>
        <w:rPr>
          <w:b w:val="1"/>
        </w:rPr>
      </w:pPr>
      <w:r w:rsidDel="00000000" w:rsidR="00000000" w:rsidRPr="00000000">
        <w:rPr>
          <w:rtl w:val="0"/>
        </w:rPr>
      </w:r>
    </w:p>
    <w:p w:rsidR="00000000" w:rsidDel="00000000" w:rsidP="00000000" w:rsidRDefault="00000000" w:rsidRPr="00000000" w14:paraId="000004E0">
      <w:pPr>
        <w:rPr/>
      </w:pPr>
      <w:r w:rsidDel="00000000" w:rsidR="00000000" w:rsidRPr="00000000">
        <w:rPr>
          <w:rFonts w:ascii="Times New Roman" w:cs="Times New Roman" w:eastAsia="Times New Roman" w:hAnsi="Times New Roman"/>
          <w:sz w:val="24"/>
          <w:szCs w:val="24"/>
          <w:rtl w:val="0"/>
        </w:rPr>
        <w:t xml:space="preserve">A continuación, se presenta la previsión presupuestaria incluida en los costos del proyecto para la implementación del PAA. Se ha previsto la contratación de dos especialistas que se desempeñarán en el marco de la UEP, bajo la supervisión del GST.</w:t>
      </w:r>
      <w:r w:rsidDel="00000000" w:rsidR="00000000" w:rsidRPr="00000000">
        <w:rPr>
          <w:rtl w:val="0"/>
        </w:rPr>
      </w:r>
    </w:p>
    <w:p w:rsidR="00000000" w:rsidDel="00000000" w:rsidP="00000000" w:rsidRDefault="00000000" w:rsidRPr="00000000" w14:paraId="000004E1">
      <w:pPr>
        <w:keepNext w:val="1"/>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4320" w:right="0" w:firstLine="720"/>
        <w:jc w:val="left"/>
        <w:rPr>
          <w:rFonts w:ascii="Arial" w:cs="Arial" w:eastAsia="Arial" w:hAnsi="Arial"/>
          <w:b w:val="0"/>
          <w:i w:val="1"/>
          <w:smallCaps w:val="0"/>
          <w:strike w:val="0"/>
          <w:color w:val="1f497d"/>
          <w:sz w:val="18"/>
          <w:szCs w:val="18"/>
          <w:u w:val="none"/>
          <w:shd w:fill="auto" w:val="clear"/>
          <w:vertAlign w:val="baseline"/>
        </w:rPr>
      </w:pPr>
      <w:r w:rsidDel="00000000" w:rsidR="00000000" w:rsidRPr="00000000">
        <w:rPr>
          <w:rFonts w:ascii="Arial" w:cs="Arial" w:eastAsia="Arial" w:hAnsi="Arial"/>
          <w:b w:val="0"/>
          <w:i w:val="1"/>
          <w:smallCaps w:val="0"/>
          <w:strike w:val="0"/>
          <w:color w:val="1f497d"/>
          <w:sz w:val="18"/>
          <w:szCs w:val="18"/>
          <w:u w:val="none"/>
          <w:shd w:fill="auto" w:val="clear"/>
          <w:vertAlign w:val="baseline"/>
          <w:rtl w:val="0"/>
        </w:rPr>
        <w:t xml:space="preserve">Tabla 8. Presupuesto.</w:t>
      </w:r>
    </w:p>
    <w:tbl>
      <w:tblPr>
        <w:tblStyle w:val="Table9"/>
        <w:tblW w:w="7938.0" w:type="dxa"/>
        <w:jc w:val="center"/>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Layout w:type="fixed"/>
        <w:tblLook w:val="0400"/>
      </w:tblPr>
      <w:tblGrid>
        <w:gridCol w:w="1803"/>
        <w:gridCol w:w="945"/>
        <w:gridCol w:w="1200"/>
        <w:gridCol w:w="1185"/>
        <w:gridCol w:w="1529"/>
        <w:gridCol w:w="1276"/>
        <w:tblGridChange w:id="0">
          <w:tblGrid>
            <w:gridCol w:w="1803"/>
            <w:gridCol w:w="945"/>
            <w:gridCol w:w="1200"/>
            <w:gridCol w:w="1185"/>
            <w:gridCol w:w="1529"/>
            <w:gridCol w:w="1276"/>
          </w:tblGrid>
        </w:tblGridChange>
      </w:tblGrid>
      <w:tr>
        <w:trPr>
          <w:cantSplit w:val="0"/>
          <w:trHeight w:val="600" w:hRule="atLeast"/>
          <w:tblHeader w:val="0"/>
        </w:trPr>
        <w:tc>
          <w:tcPr/>
          <w:p w:rsidR="00000000" w:rsidDel="00000000" w:rsidP="00000000" w:rsidRDefault="00000000" w:rsidRPr="00000000" w14:paraId="000004E2">
            <w:pPr>
              <w:rPr>
                <w:rFonts w:ascii="Calibri" w:cs="Calibri" w:eastAsia="Calibri" w:hAnsi="Calibri"/>
                <w:color w:val="000000"/>
              </w:rPr>
            </w:pPr>
            <w:r w:rsidDel="00000000" w:rsidR="00000000" w:rsidRPr="00000000">
              <w:rPr>
                <w:rFonts w:ascii="Calibri" w:cs="Calibri" w:eastAsia="Calibri" w:hAnsi="Calibri"/>
                <w:color w:val="000000"/>
                <w:rtl w:val="0"/>
              </w:rPr>
              <w:t xml:space="preserve">PGAS</w:t>
            </w:r>
          </w:p>
        </w:tc>
        <w:tc>
          <w:tcPr/>
          <w:p w:rsidR="00000000" w:rsidDel="00000000" w:rsidP="00000000" w:rsidRDefault="00000000" w:rsidRPr="00000000" w14:paraId="000004E3">
            <w:pPr>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 Unidad de Medida</w:t>
            </w:r>
          </w:p>
        </w:tc>
        <w:tc>
          <w:tcPr/>
          <w:p w:rsidR="00000000" w:rsidDel="00000000" w:rsidP="00000000" w:rsidRDefault="00000000" w:rsidRPr="00000000" w14:paraId="000004E4">
            <w:pPr>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Cantidad Total</w:t>
            </w:r>
          </w:p>
        </w:tc>
        <w:tc>
          <w:tcPr/>
          <w:p w:rsidR="00000000" w:rsidDel="00000000" w:rsidP="00000000" w:rsidRDefault="00000000" w:rsidRPr="00000000" w14:paraId="000004E5">
            <w:pPr>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Costo Unitario ($)</w:t>
            </w:r>
          </w:p>
        </w:tc>
        <w:tc>
          <w:tcPr/>
          <w:p w:rsidR="00000000" w:rsidDel="00000000" w:rsidP="00000000" w:rsidRDefault="00000000" w:rsidRPr="00000000" w14:paraId="000004E6">
            <w:pPr>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Costo Total ($)</w:t>
            </w:r>
          </w:p>
        </w:tc>
        <w:tc>
          <w:tcPr/>
          <w:p w:rsidR="00000000" w:rsidDel="00000000" w:rsidP="00000000" w:rsidRDefault="00000000" w:rsidRPr="00000000" w14:paraId="000004E7">
            <w:pPr>
              <w:jc w:val="center"/>
              <w:rPr>
                <w:rFonts w:ascii="Calibri" w:cs="Calibri" w:eastAsia="Calibri" w:hAnsi="Calibri"/>
                <w:color w:val="000000"/>
              </w:rPr>
            </w:pPr>
            <w:r w:rsidDel="00000000" w:rsidR="00000000" w:rsidRPr="00000000">
              <w:rPr>
                <w:rFonts w:ascii="Calibri" w:cs="Calibri" w:eastAsia="Calibri" w:hAnsi="Calibri"/>
                <w:color w:val="000000"/>
                <w:rtl w:val="0"/>
              </w:rPr>
              <w:t xml:space="preserve">Costo total (USD)</w:t>
            </w:r>
          </w:p>
        </w:tc>
      </w:tr>
      <w:tr>
        <w:trPr>
          <w:cantSplit w:val="0"/>
          <w:trHeight w:val="600" w:hRule="atLeast"/>
          <w:tblHeader w:val="0"/>
        </w:trPr>
        <w:tc>
          <w:tcPr/>
          <w:p w:rsidR="00000000" w:rsidDel="00000000" w:rsidP="00000000" w:rsidRDefault="00000000" w:rsidRPr="00000000" w14:paraId="000004E8">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AGRIMENSOR</w:t>
            </w:r>
          </w:p>
          <w:p w:rsidR="00000000" w:rsidDel="00000000" w:rsidP="00000000" w:rsidRDefault="00000000" w:rsidRPr="00000000" w14:paraId="000004E9">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Honorarios, viáticos y movilidad</w:t>
            </w:r>
          </w:p>
        </w:tc>
        <w:tc>
          <w:tcPr/>
          <w:p w:rsidR="00000000" w:rsidDel="00000000" w:rsidP="00000000" w:rsidRDefault="00000000" w:rsidRPr="00000000" w14:paraId="000004EA">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MESES</w:t>
            </w:r>
          </w:p>
        </w:tc>
        <w:tc>
          <w:tcPr/>
          <w:p w:rsidR="00000000" w:rsidDel="00000000" w:rsidP="00000000" w:rsidRDefault="00000000" w:rsidRPr="00000000" w14:paraId="000004EB">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18</w:t>
            </w:r>
          </w:p>
        </w:tc>
        <w:tc>
          <w:tcPr/>
          <w:p w:rsidR="00000000" w:rsidDel="00000000" w:rsidP="00000000" w:rsidRDefault="00000000" w:rsidRPr="00000000" w14:paraId="000004EC">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94.975,80</w:t>
            </w:r>
          </w:p>
        </w:tc>
        <w:tc>
          <w:tcPr/>
          <w:p w:rsidR="00000000" w:rsidDel="00000000" w:rsidP="00000000" w:rsidRDefault="00000000" w:rsidRPr="00000000" w14:paraId="000004ED">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1.709.564,40</w:t>
            </w:r>
          </w:p>
        </w:tc>
        <w:tc>
          <w:tcPr/>
          <w:p w:rsidR="00000000" w:rsidDel="00000000" w:rsidP="00000000" w:rsidRDefault="00000000" w:rsidRPr="00000000" w14:paraId="000004EE">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14.246,37</w:t>
            </w:r>
          </w:p>
        </w:tc>
      </w:tr>
      <w:tr>
        <w:trPr>
          <w:cantSplit w:val="0"/>
          <w:trHeight w:val="300" w:hRule="atLeast"/>
          <w:tblHeader w:val="0"/>
        </w:trPr>
        <w:tc>
          <w:tcPr/>
          <w:p w:rsidR="00000000" w:rsidDel="00000000" w:rsidP="00000000" w:rsidRDefault="00000000" w:rsidRPr="00000000" w14:paraId="000004EF">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CENSISTA</w:t>
            </w:r>
          </w:p>
          <w:p w:rsidR="00000000" w:rsidDel="00000000" w:rsidP="00000000" w:rsidRDefault="00000000" w:rsidRPr="00000000" w14:paraId="000004F0">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Honorarios, viáticos y movilidad</w:t>
            </w:r>
          </w:p>
        </w:tc>
        <w:tc>
          <w:tcPr/>
          <w:p w:rsidR="00000000" w:rsidDel="00000000" w:rsidP="00000000" w:rsidRDefault="00000000" w:rsidRPr="00000000" w14:paraId="000004F1">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MESES</w:t>
            </w:r>
          </w:p>
        </w:tc>
        <w:tc>
          <w:tcPr/>
          <w:p w:rsidR="00000000" w:rsidDel="00000000" w:rsidP="00000000" w:rsidRDefault="00000000" w:rsidRPr="00000000" w14:paraId="000004F2">
            <w:pPr>
              <w:jc w:val="both"/>
              <w:rPr>
                <w:rFonts w:ascii="Calibri" w:cs="Calibri" w:eastAsia="Calibri" w:hAnsi="Calibri"/>
                <w:color w:val="000000"/>
              </w:rPr>
            </w:pPr>
            <w:r w:rsidDel="00000000" w:rsidR="00000000" w:rsidRPr="00000000">
              <w:rPr>
                <w:rFonts w:ascii="Calibri" w:cs="Calibri" w:eastAsia="Calibri" w:hAnsi="Calibri"/>
                <w:color w:val="000000"/>
                <w:rtl w:val="0"/>
              </w:rPr>
              <w:t xml:space="preserve">6</w:t>
            </w:r>
          </w:p>
        </w:tc>
        <w:tc>
          <w:tcPr/>
          <w:p w:rsidR="00000000" w:rsidDel="00000000" w:rsidP="00000000" w:rsidRDefault="00000000" w:rsidRPr="00000000" w14:paraId="000004F3">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94.975,80</w:t>
            </w:r>
          </w:p>
        </w:tc>
        <w:tc>
          <w:tcPr/>
          <w:p w:rsidR="00000000" w:rsidDel="00000000" w:rsidP="00000000" w:rsidRDefault="00000000" w:rsidRPr="00000000" w14:paraId="000004F4">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569.854,80</w:t>
            </w:r>
          </w:p>
        </w:tc>
        <w:tc>
          <w:tcPr/>
          <w:p w:rsidR="00000000" w:rsidDel="00000000" w:rsidP="00000000" w:rsidRDefault="00000000" w:rsidRPr="00000000" w14:paraId="000004F5">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$4.748,79</w:t>
            </w:r>
          </w:p>
        </w:tc>
      </w:tr>
      <w:tr>
        <w:trPr>
          <w:cantSplit w:val="0"/>
          <w:trHeight w:val="300" w:hRule="atLeast"/>
          <w:tblHeader w:val="0"/>
        </w:trPr>
        <w:tc>
          <w:tcPr>
            <w:gridSpan w:val="4"/>
          </w:tcPr>
          <w:p w:rsidR="00000000" w:rsidDel="00000000" w:rsidP="00000000" w:rsidRDefault="00000000" w:rsidRPr="00000000" w14:paraId="000004F6">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TOTAL</w:t>
            </w:r>
          </w:p>
        </w:tc>
        <w:tc>
          <w:tcPr/>
          <w:p w:rsidR="00000000" w:rsidDel="00000000" w:rsidP="00000000" w:rsidRDefault="00000000" w:rsidRPr="00000000" w14:paraId="000004FA">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2.279.419,20</w:t>
            </w:r>
          </w:p>
        </w:tc>
        <w:tc>
          <w:tcPr/>
          <w:p w:rsidR="00000000" w:rsidDel="00000000" w:rsidP="00000000" w:rsidRDefault="00000000" w:rsidRPr="00000000" w14:paraId="000004FB">
            <w:pPr>
              <w:jc w:val="right"/>
              <w:rPr>
                <w:rFonts w:ascii="Calibri" w:cs="Calibri" w:eastAsia="Calibri" w:hAnsi="Calibri"/>
                <w:color w:val="000000"/>
              </w:rPr>
            </w:pPr>
            <w:r w:rsidDel="00000000" w:rsidR="00000000" w:rsidRPr="00000000">
              <w:rPr>
                <w:rFonts w:ascii="Calibri" w:cs="Calibri" w:eastAsia="Calibri" w:hAnsi="Calibri"/>
                <w:color w:val="000000"/>
                <w:rtl w:val="0"/>
              </w:rPr>
              <w:t xml:space="preserve">18.995,16</w:t>
            </w:r>
          </w:p>
        </w:tc>
      </w:tr>
    </w:tbl>
    <w:p w:rsidR="00000000" w:rsidDel="00000000" w:rsidP="00000000" w:rsidRDefault="00000000" w:rsidRPr="00000000" w14:paraId="000004FC">
      <w:pPr>
        <w:widowControl w:val="0"/>
        <w:pBdr>
          <w:top w:space="0" w:sz="0" w:val="nil"/>
          <w:left w:space="0" w:sz="0" w:val="nil"/>
          <w:bottom w:space="0" w:sz="0" w:val="nil"/>
          <w:right w:space="0" w:sz="0" w:val="nil"/>
          <w:between w:space="0" w:sz="0" w:val="nil"/>
        </w:pBdr>
        <w:spacing w:before="255" w:lineRule="auto"/>
        <w:ind w:right="939" w:firstLine="379"/>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FD">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superposición de actividades en el mes 2 obedece a que, durante la implementación del Plan, puede haber predios en los que aún se esté trabajando en el convenio/acta acuerdo, mientras que en otros ya se ha acordado y abonado la compensación correspondiente, si la hubiera, y consecuentemente se ha dado inicio a las obras.</w:t>
      </w:r>
    </w:p>
    <w:p w:rsidR="00000000" w:rsidDel="00000000" w:rsidP="00000000" w:rsidRDefault="00000000" w:rsidRPr="00000000" w14:paraId="000004FE">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los costos generales del Proyecto estos costos se incluyen en el Componente de Fortalecimiento Institucional.</w:t>
      </w:r>
    </w:p>
    <w:p w:rsidR="00000000" w:rsidDel="00000000" w:rsidP="00000000" w:rsidRDefault="00000000" w:rsidRPr="00000000" w14:paraId="000004FF">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Finalmente, en lo que respecta a las servidumbres administrativas, tal como se desprende de los datos de la Tabla 18 Tabla de Identificación de las parcelas afectadas por constitución de servidumbres (Red de Acueductos), la superficie total de afectación será de 72,02 ha.</w:t>
      </w:r>
    </w:p>
    <w:p w:rsidR="00000000" w:rsidDel="00000000" w:rsidP="00000000" w:rsidRDefault="00000000" w:rsidRPr="00000000" w14:paraId="00000500">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continuación, se presenta un ejercicio presupuestario estimado para las indemnizaciones, en la situación hipotética de que todas las servidumbres administrativas constituidas en el marco del proyecto sean onerosas.</w:t>
      </w:r>
    </w:p>
    <w:p w:rsidR="00000000" w:rsidDel="00000000" w:rsidP="00000000" w:rsidRDefault="00000000" w:rsidRPr="00000000" w14:paraId="00000501">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Así, considerando el valor unitario de la ha en la zona de proyecto según las estimaciones indicadas más arriba (USD 2.000), el monto total de las indemnizaciones por constitución de Servidumbre Administrativas Ambientales onerosa de acueducto ascendería a la suma de USD 144.040,00, a financiarse con cargo a la provincia.</w:t>
      </w:r>
    </w:p>
    <w:p w:rsidR="00000000" w:rsidDel="00000000" w:rsidP="00000000" w:rsidRDefault="00000000" w:rsidRPr="00000000" w14:paraId="00000502">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 importante remarcar, sin embargo, que por tratarse de un proyecto largamente esperado por los productores de la zona, y considerando que todos los afectados son además beneficiarios del mismo, ponderan las mejoras introducidas por encima de la ocupación de la porción del suelo destinada a la construcción del acueducto. Por tal motivo, teniendo en cuenta lo antedicho y las características particulares del proyecto ya detalladas en secciones anteriores, se prevé la formalización de servidumbres gratuitas en la mayoría, si no en todos los casos.</w:t>
      </w:r>
    </w:p>
    <w:p w:rsidR="00000000" w:rsidDel="00000000" w:rsidP="00000000" w:rsidRDefault="00000000" w:rsidRPr="00000000" w14:paraId="00000503">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4">
      <w:pPr>
        <w:keepNext w:val="1"/>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851" w:right="0" w:hanging="851"/>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vgdtq7" w:id="123"/>
      <w:bookmarkEnd w:id="12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 ANEXOS</w:t>
      </w:r>
      <w:r w:rsidDel="00000000" w:rsidR="00000000" w:rsidRPr="00000000">
        <w:rPr>
          <w:rtl w:val="0"/>
        </w:rPr>
      </w:r>
    </w:p>
    <w:p w:rsidR="00000000" w:rsidDel="00000000" w:rsidP="00000000" w:rsidRDefault="00000000" w:rsidRPr="00000000" w14:paraId="00000505">
      <w:pPr>
        <w:widowControl w:val="0"/>
        <w:pBdr>
          <w:top w:space="0" w:sz="0" w:val="nil"/>
          <w:left w:space="0" w:sz="0" w:val="nil"/>
          <w:bottom w:space="0" w:sz="0" w:val="nil"/>
          <w:right w:space="0" w:sz="0" w:val="nil"/>
          <w:between w:space="0" w:sz="0" w:val="nil"/>
        </w:pBdr>
        <w:spacing w:before="255" w:lineRule="auto"/>
        <w:ind w:right="939"/>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Todos los anexos del PAA se presentan como documentos independientes.</w:t>
      </w:r>
    </w:p>
    <w:p w:rsidR="00000000" w:rsidDel="00000000" w:rsidP="00000000" w:rsidRDefault="00000000" w:rsidRPr="00000000" w14:paraId="00000506">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14.1 Anexo N°1 - Identificación de las parcelas y personas afectadas (NO PUBLICAR)</w:t>
      </w:r>
    </w:p>
    <w:p w:rsidR="00000000" w:rsidDel="00000000" w:rsidP="00000000" w:rsidRDefault="00000000" w:rsidRPr="00000000" w14:paraId="00000507">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14.2 Anexo N°2 - Modelo de planilla Censal</w:t>
      </w:r>
    </w:p>
    <w:p w:rsidR="00000000" w:rsidDel="00000000" w:rsidP="00000000" w:rsidRDefault="00000000" w:rsidRPr="00000000" w14:paraId="00000508">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14.3 Anexo N°3 - Modelo de Convenio de Servidumbre Administrativas Ambientales gratuita</w:t>
      </w:r>
    </w:p>
    <w:p w:rsidR="00000000" w:rsidDel="00000000" w:rsidP="00000000" w:rsidRDefault="00000000" w:rsidRPr="00000000" w14:paraId="00000509">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14.4 Anexo N°4 - Modelo de Convenio de Servidumbre Administrativas Ambientales onerosa</w:t>
      </w:r>
    </w:p>
    <w:p w:rsidR="00000000" w:rsidDel="00000000" w:rsidP="00000000" w:rsidRDefault="00000000" w:rsidRPr="00000000" w14:paraId="0000050A">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14.5 Anexo N°5 - Modelo de Permiso de Paso y Estudios.</w:t>
      </w:r>
    </w:p>
    <w:p w:rsidR="00000000" w:rsidDel="00000000" w:rsidP="00000000" w:rsidRDefault="00000000" w:rsidRPr="00000000" w14:paraId="0000050B">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14.6 Anexo N°6 - Modelo de cesión y Servidumbre de paso.  </w:t>
      </w:r>
    </w:p>
    <w:p w:rsidR="00000000" w:rsidDel="00000000" w:rsidP="00000000" w:rsidRDefault="00000000" w:rsidRPr="00000000" w14:paraId="0000050C">
      <w:pPr>
        <w:widowControl w:val="0"/>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14.7</w:t>
      </w:r>
      <w:r w:rsidDel="00000000" w:rsidR="00000000" w:rsidRPr="00000000">
        <w:rPr>
          <w:rFonts w:ascii="Times New Roman" w:cs="Times New Roman" w:eastAsia="Times New Roman" w:hAnsi="Times New Roman"/>
          <w:sz w:val="24"/>
          <w:szCs w:val="24"/>
          <w:rtl w:val="0"/>
        </w:rPr>
        <w:t xml:space="preserve"> Anexo N°7 - Protocolo de Alternativas.  </w:t>
      </w:r>
      <w:r w:rsidDel="00000000" w:rsidR="00000000" w:rsidRPr="00000000">
        <w:rPr>
          <w:rtl w:val="0"/>
        </w:rPr>
      </w:r>
    </w:p>
    <w:p w:rsidR="00000000" w:rsidDel="00000000" w:rsidP="00000000" w:rsidRDefault="00000000" w:rsidRPr="00000000" w14:paraId="0000050D">
      <w:pPr>
        <w:widowControl w:val="0"/>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14.8 Anexo N°8 - Plan de abandono de pistas.  </w:t>
      </w:r>
    </w:p>
    <w:p w:rsidR="00000000" w:rsidDel="00000000" w:rsidP="00000000" w:rsidRDefault="00000000" w:rsidRPr="00000000" w14:paraId="0000050E">
      <w:pPr>
        <w:widowControl w:val="0"/>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0F">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0">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1">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12">
      <w:pPr>
        <w:widowControl w:val="0"/>
        <w:pBdr>
          <w:top w:space="0" w:sz="0" w:val="nil"/>
          <w:left w:space="0" w:sz="0" w:val="nil"/>
          <w:bottom w:space="0" w:sz="0" w:val="nil"/>
          <w:right w:space="0" w:sz="0" w:val="nil"/>
          <w:between w:space="0" w:sz="0" w:val="nil"/>
        </w:pBdr>
        <w:spacing w:before="255" w:lineRule="auto"/>
        <w:ind w:left="381" w:right="939" w:hanging="2.0000000000000284"/>
        <w:jc w:val="both"/>
        <w:rPr>
          <w:rFonts w:ascii="Times New Roman" w:cs="Times New Roman" w:eastAsia="Times New Roman" w:hAnsi="Times New Roman"/>
          <w:sz w:val="24"/>
          <w:szCs w:val="24"/>
        </w:rPr>
      </w:pPr>
      <w:bookmarkStart w:colFirst="0" w:colLast="0" w:name="_heading=h.1t3h5sf" w:id="124"/>
      <w:bookmarkEnd w:id="124"/>
      <w:r w:rsidDel="00000000" w:rsidR="00000000" w:rsidRPr="00000000">
        <w:rPr>
          <w:rtl w:val="0"/>
        </w:rPr>
      </w:r>
    </w:p>
    <w:sectPr>
      <w:footerReference r:id="rId33" w:type="default"/>
      <w:type w:val="continuous"/>
      <w:pgSz w:h="16820" w:w="11900" w:orient="portrait"/>
      <w:pgMar w:bottom="1440" w:top="1440" w:left="680" w:right="1247" w:header="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Times New Roman"/>
  <w:font w:name="Cambria"/>
  <w:font w:name="Courier New"/>
  <w:font w:name="Times"/>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6">
    <w:pPr>
      <w:pBdr>
        <w:top w:space="0" w:sz="0" w:val="nil"/>
        <w:left w:space="0" w:sz="0" w:val="nil"/>
        <w:bottom w:space="0" w:sz="0" w:val="nil"/>
        <w:right w:space="0" w:sz="0" w:val="nil"/>
        <w:between w:space="0" w:sz="0" w:val="nil"/>
      </w:pBdr>
      <w:tabs>
        <w:tab w:val="center" w:leader="none" w:pos="4419"/>
        <w:tab w:val="right" w:leader="none" w:pos="8838"/>
      </w:tabs>
      <w:spacing w:line="240" w:lineRule="auto"/>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17">
    <w:pPr>
      <w:tabs>
        <w:tab w:val="center" w:leader="none" w:pos="4419"/>
        <w:tab w:val="right" w:leader="none" w:pos="8838"/>
      </w:tabs>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18">
    <w:pPr>
      <w:tabs>
        <w:tab w:val="center" w:leader="none" w:pos="4419"/>
        <w:tab w:val="right" w:leader="none" w:pos="8838"/>
      </w:tabs>
      <w:spacing w:after="200"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9">
    <w:pPr>
      <w:pBdr>
        <w:top w:space="0" w:sz="0" w:val="nil"/>
        <w:left w:space="0" w:sz="0" w:val="nil"/>
        <w:bottom w:space="0" w:sz="0" w:val="nil"/>
        <w:right w:space="0" w:sz="0" w:val="nil"/>
        <w:between w:space="0" w:sz="0" w:val="nil"/>
      </w:pBdr>
      <w:tabs>
        <w:tab w:val="center" w:leader="none" w:pos="4419"/>
        <w:tab w:val="right" w:leader="none" w:pos="8838"/>
      </w:tabs>
      <w:spacing w:line="240" w:lineRule="auto"/>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513">
      <w:pPr>
        <w:spacing w:line="240" w:lineRule="auto"/>
        <w:jc w:val="both"/>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Fuente: Elaboración propia con información del Plan Provincial de Manejo del Fuego de la Provincia de Córdoba.</w:t>
      </w:r>
    </w:p>
  </w:footnote>
  <w:footnote w:id="1">
    <w:p w:rsidR="00000000" w:rsidDel="00000000" w:rsidP="00000000" w:rsidRDefault="00000000" w:rsidRPr="00000000" w14:paraId="00000514">
      <w:pPr>
        <w:spacing w:line="240" w:lineRule="auto"/>
        <w:jc w:val="both"/>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Fuente: Elaboración propia con datos proporcionados por la DPA y PPMF.</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720" w:hanging="360"/>
      </w:pPr>
      <w:rPr>
        <w:rFonts w:ascii="Arial" w:cs="Arial" w:eastAsia="Arial" w:hAnsi="Arial"/>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36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425" w:hanging="425"/>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12">
    <w:lvl w:ilvl="0">
      <w:start w:val="1"/>
      <w:numFmt w:val="bullet"/>
      <w:lvlText w:val="•"/>
      <w:lvlJc w:val="left"/>
      <w:pPr>
        <w:ind w:left="0" w:firstLine="0"/>
      </w:pPr>
      <w:rPr>
        <w:b w:val="1"/>
        <w:color w:val="000000"/>
        <w:vertAlign w:val="baseline"/>
      </w:rPr>
    </w:lvl>
    <w:lvl w:ilvl="1">
      <w:start w:val="1"/>
      <w:numFmt w:val="bullet"/>
      <w:lvlText w:val="•"/>
      <w:lvlJc w:val="left"/>
      <w:pPr>
        <w:ind w:left="0" w:firstLine="0"/>
      </w:pPr>
      <w:rPr>
        <w:b w:val="1"/>
        <w:color w:val="000000"/>
        <w:vertAlign w:val="baseline"/>
      </w:rPr>
    </w:lvl>
    <w:lvl w:ilvl="2">
      <w:start w:val="1"/>
      <w:numFmt w:val="bullet"/>
      <w:lvlText w:val="▪"/>
      <w:lvlJc w:val="left"/>
      <w:pPr>
        <w:ind w:left="0" w:firstLine="0"/>
      </w:pPr>
      <w:rPr>
        <w:b w:val="1"/>
        <w:color w:val="000000"/>
        <w:vertAlign w:val="baseline"/>
      </w:rPr>
    </w:lvl>
    <w:lvl w:ilvl="3">
      <w:start w:val="1"/>
      <w:numFmt w:val="bullet"/>
      <w:lvlText w:val="•"/>
      <w:lvlJc w:val="left"/>
      <w:pPr>
        <w:ind w:left="0" w:firstLine="0"/>
      </w:pPr>
      <w:rPr>
        <w:b w:val="1"/>
        <w:color w:val="000000"/>
        <w:vertAlign w:val="baseline"/>
      </w:rPr>
    </w:lvl>
    <w:lvl w:ilvl="4">
      <w:start w:val="1"/>
      <w:numFmt w:val="bullet"/>
      <w:lvlText w:val="o"/>
      <w:lvlJc w:val="left"/>
      <w:pPr>
        <w:ind w:left="0" w:firstLine="0"/>
      </w:pPr>
      <w:rPr>
        <w:b w:val="1"/>
        <w:color w:val="000000"/>
        <w:vertAlign w:val="baseline"/>
      </w:rPr>
    </w:lvl>
    <w:lvl w:ilvl="5">
      <w:start w:val="1"/>
      <w:numFmt w:val="bullet"/>
      <w:lvlText w:val="▪"/>
      <w:lvlJc w:val="left"/>
      <w:pPr>
        <w:ind w:left="0" w:firstLine="0"/>
      </w:pPr>
      <w:rPr>
        <w:b w:val="1"/>
        <w:color w:val="000000"/>
        <w:vertAlign w:val="baseline"/>
      </w:rPr>
    </w:lvl>
    <w:lvl w:ilvl="6">
      <w:start w:val="1"/>
      <w:numFmt w:val="bullet"/>
      <w:lvlText w:val="•"/>
      <w:lvlJc w:val="left"/>
      <w:pPr>
        <w:ind w:left="0" w:firstLine="0"/>
      </w:pPr>
      <w:rPr>
        <w:b w:val="1"/>
        <w:color w:val="000000"/>
        <w:vertAlign w:val="baseline"/>
      </w:rPr>
    </w:lvl>
    <w:lvl w:ilvl="7">
      <w:start w:val="1"/>
      <w:numFmt w:val="bullet"/>
      <w:lvlText w:val="o"/>
      <w:lvlJc w:val="left"/>
      <w:pPr>
        <w:ind w:left="0" w:firstLine="0"/>
      </w:pPr>
      <w:rPr>
        <w:b w:val="1"/>
        <w:color w:val="000000"/>
        <w:vertAlign w:val="baseline"/>
      </w:rPr>
    </w:lvl>
    <w:lvl w:ilvl="8">
      <w:start w:val="1"/>
      <w:numFmt w:val="bullet"/>
      <w:lvlText w:val="▪"/>
      <w:lvlJc w:val="left"/>
      <w:pPr>
        <w:ind w:left="0" w:firstLine="0"/>
      </w:pPr>
      <w:rPr>
        <w:b w:val="1"/>
        <w:color w:val="000000"/>
        <w:vertAlign w:val="baseline"/>
      </w:rPr>
    </w:lvl>
  </w:abstractNum>
  <w:abstractNum w:abstractNumId="1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769" w:hanging="359.9999999999999"/>
      </w:pPr>
      <w:rPr>
        <w:rFonts w:ascii="Noto Sans Symbols" w:cs="Noto Sans Symbols" w:eastAsia="Noto Sans Symbols" w:hAnsi="Noto Sans Symbols"/>
      </w:rPr>
    </w:lvl>
    <w:lvl w:ilvl="1">
      <w:start w:val="1"/>
      <w:numFmt w:val="bullet"/>
      <w:lvlText w:val="o"/>
      <w:lvlJc w:val="left"/>
      <w:pPr>
        <w:ind w:left="1489" w:hanging="360"/>
      </w:pPr>
      <w:rPr>
        <w:rFonts w:ascii="Courier New" w:cs="Courier New" w:eastAsia="Courier New" w:hAnsi="Courier New"/>
      </w:rPr>
    </w:lvl>
    <w:lvl w:ilvl="2">
      <w:start w:val="1"/>
      <w:numFmt w:val="bullet"/>
      <w:lvlText w:val="▪"/>
      <w:lvlJc w:val="left"/>
      <w:pPr>
        <w:ind w:left="2209" w:hanging="360"/>
      </w:pPr>
      <w:rPr>
        <w:rFonts w:ascii="Noto Sans Symbols" w:cs="Noto Sans Symbols" w:eastAsia="Noto Sans Symbols" w:hAnsi="Noto Sans Symbols"/>
      </w:rPr>
    </w:lvl>
    <w:lvl w:ilvl="3">
      <w:start w:val="1"/>
      <w:numFmt w:val="bullet"/>
      <w:lvlText w:val="●"/>
      <w:lvlJc w:val="left"/>
      <w:pPr>
        <w:ind w:left="2929" w:hanging="360"/>
      </w:pPr>
      <w:rPr>
        <w:rFonts w:ascii="Noto Sans Symbols" w:cs="Noto Sans Symbols" w:eastAsia="Noto Sans Symbols" w:hAnsi="Noto Sans Symbols"/>
      </w:rPr>
    </w:lvl>
    <w:lvl w:ilvl="4">
      <w:start w:val="1"/>
      <w:numFmt w:val="bullet"/>
      <w:lvlText w:val="o"/>
      <w:lvlJc w:val="left"/>
      <w:pPr>
        <w:ind w:left="3649" w:hanging="360"/>
      </w:pPr>
      <w:rPr>
        <w:rFonts w:ascii="Courier New" w:cs="Courier New" w:eastAsia="Courier New" w:hAnsi="Courier New"/>
      </w:rPr>
    </w:lvl>
    <w:lvl w:ilvl="5">
      <w:start w:val="1"/>
      <w:numFmt w:val="bullet"/>
      <w:lvlText w:val="▪"/>
      <w:lvlJc w:val="left"/>
      <w:pPr>
        <w:ind w:left="4369" w:hanging="360"/>
      </w:pPr>
      <w:rPr>
        <w:rFonts w:ascii="Noto Sans Symbols" w:cs="Noto Sans Symbols" w:eastAsia="Noto Sans Symbols" w:hAnsi="Noto Sans Symbols"/>
      </w:rPr>
    </w:lvl>
    <w:lvl w:ilvl="6">
      <w:start w:val="1"/>
      <w:numFmt w:val="bullet"/>
      <w:lvlText w:val="●"/>
      <w:lvlJc w:val="left"/>
      <w:pPr>
        <w:ind w:left="5089" w:hanging="360"/>
      </w:pPr>
      <w:rPr>
        <w:rFonts w:ascii="Noto Sans Symbols" w:cs="Noto Sans Symbols" w:eastAsia="Noto Sans Symbols" w:hAnsi="Noto Sans Symbols"/>
      </w:rPr>
    </w:lvl>
    <w:lvl w:ilvl="7">
      <w:start w:val="1"/>
      <w:numFmt w:val="bullet"/>
      <w:lvlText w:val="o"/>
      <w:lvlJc w:val="left"/>
      <w:pPr>
        <w:ind w:left="5809" w:hanging="360"/>
      </w:pPr>
      <w:rPr>
        <w:rFonts w:ascii="Courier New" w:cs="Courier New" w:eastAsia="Courier New" w:hAnsi="Courier New"/>
      </w:rPr>
    </w:lvl>
    <w:lvl w:ilvl="8">
      <w:start w:val="1"/>
      <w:numFmt w:val="bullet"/>
      <w:lvlText w:val="▪"/>
      <w:lvlJc w:val="left"/>
      <w:pPr>
        <w:ind w:left="6529"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A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24"/>
      <w:szCs w:val="24"/>
    </w:rPr>
  </w:style>
  <w:style w:type="paragraph" w:styleId="Heading2">
    <w:name w:val="heading 2"/>
    <w:basedOn w:val="Normal"/>
    <w:next w:val="Normal"/>
    <w:pPr>
      <w:keepNext w:val="1"/>
      <w:keepLines w:val="1"/>
      <w:spacing w:after="80" w:before="360" w:lineRule="auto"/>
    </w:pPr>
    <w:rPr>
      <w:b w:val="1"/>
      <w:sz w:val="24"/>
      <w:szCs w:val="24"/>
    </w:rPr>
  </w:style>
  <w:style w:type="paragraph" w:styleId="Heading3">
    <w:name w:val="heading 3"/>
    <w:basedOn w:val="Normal"/>
    <w:next w:val="Normal"/>
    <w:pPr>
      <w:keepNext w:val="1"/>
      <w:keepLines w:val="1"/>
      <w:spacing w:after="80" w:before="280" w:lineRule="auto"/>
    </w:pPr>
    <w:rPr>
      <w:b w:val="1"/>
      <w:sz w:val="24"/>
      <w:szCs w:val="24"/>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4"/>
      <w:szCs w:val="24"/>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24"/>
      <w:szCs w:val="24"/>
    </w:rPr>
  </w:style>
  <w:style w:type="paragraph" w:styleId="Heading2">
    <w:name w:val="heading 2"/>
    <w:basedOn w:val="Normal"/>
    <w:next w:val="Normal"/>
    <w:pPr>
      <w:keepNext w:val="1"/>
      <w:keepLines w:val="1"/>
      <w:spacing w:after="80" w:before="360" w:lineRule="auto"/>
    </w:pPr>
    <w:rPr>
      <w:b w:val="1"/>
      <w:sz w:val="24"/>
      <w:szCs w:val="24"/>
    </w:rPr>
  </w:style>
  <w:style w:type="paragraph" w:styleId="Heading3">
    <w:name w:val="heading 3"/>
    <w:basedOn w:val="Normal"/>
    <w:next w:val="Normal"/>
    <w:pPr>
      <w:keepNext w:val="1"/>
      <w:keepLines w:val="1"/>
      <w:spacing w:after="80" w:before="280" w:lineRule="auto"/>
    </w:pPr>
    <w:rPr>
      <w:b w:val="1"/>
      <w:sz w:val="24"/>
      <w:szCs w:val="24"/>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4"/>
      <w:szCs w:val="24"/>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tulo1">
    <w:name w:val="heading 1"/>
    <w:aliases w:val="Car,head1,Chapter Heading"/>
    <w:basedOn w:val="Normal"/>
    <w:next w:val="Normal"/>
    <w:uiPriority w:val="9"/>
    <w:qFormat w:val="1"/>
    <w:rsid w:val="003D0017"/>
    <w:pPr>
      <w:keepNext w:val="1"/>
      <w:keepLines w:val="1"/>
      <w:spacing w:after="120" w:before="480"/>
      <w:outlineLvl w:val="0"/>
    </w:pPr>
    <w:rPr>
      <w:b w:val="1"/>
      <w:sz w:val="24"/>
      <w:szCs w:val="48"/>
    </w:rPr>
  </w:style>
  <w:style w:type="paragraph" w:styleId="Ttulo2">
    <w:name w:val="heading 2"/>
    <w:aliases w:val="Char,Tight Slug,Tight Slug Car,Head2,H2,D&amp;M Heading 2,not Kinhill,Small Chapter),Reset numbering,h2"/>
    <w:basedOn w:val="Normal"/>
    <w:next w:val="Normal"/>
    <w:link w:val="Ttulo2Car"/>
    <w:uiPriority w:val="9"/>
    <w:qFormat w:val="1"/>
    <w:rsid w:val="003D0017"/>
    <w:pPr>
      <w:keepNext w:val="1"/>
      <w:keepLines w:val="1"/>
      <w:spacing w:after="80" w:before="360"/>
      <w:outlineLvl w:val="1"/>
    </w:pPr>
    <w:rPr>
      <w:b w:val="1"/>
      <w:sz w:val="24"/>
      <w:szCs w:val="36"/>
    </w:rPr>
  </w:style>
  <w:style w:type="paragraph" w:styleId="Ttulo3">
    <w:name w:val="heading 3"/>
    <w:basedOn w:val="Normal"/>
    <w:next w:val="Normal"/>
    <w:uiPriority w:val="9"/>
    <w:qFormat w:val="1"/>
    <w:rsid w:val="003D0017"/>
    <w:pPr>
      <w:keepNext w:val="1"/>
      <w:keepLines w:val="1"/>
      <w:spacing w:after="80" w:before="280"/>
      <w:outlineLvl w:val="2"/>
    </w:pPr>
    <w:rPr>
      <w:b w:val="1"/>
      <w:sz w:val="24"/>
      <w:szCs w:val="28"/>
    </w:rPr>
  </w:style>
  <w:style w:type="paragraph" w:styleId="Ttulo4">
    <w:name w:val="heading 4"/>
    <w:basedOn w:val="Normal"/>
    <w:next w:val="Normal"/>
    <w:rsid w:val="00672AF7"/>
    <w:pPr>
      <w:keepNext w:val="1"/>
      <w:keepLines w:val="1"/>
      <w:spacing w:after="40" w:before="240"/>
      <w:outlineLvl w:val="3"/>
    </w:pPr>
    <w:rPr>
      <w:b w:val="1"/>
      <w:szCs w:val="24"/>
    </w:rPr>
  </w:style>
  <w:style w:type="paragraph" w:styleId="Ttulo5">
    <w:name w:val="heading 5"/>
    <w:basedOn w:val="Normal"/>
    <w:next w:val="Normal"/>
    <w:rsid w:val="00E57AAB"/>
    <w:pPr>
      <w:keepNext w:val="1"/>
      <w:keepLines w:val="1"/>
      <w:spacing w:after="40" w:before="220"/>
      <w:outlineLvl w:val="4"/>
    </w:pPr>
    <w:rPr>
      <w:b w:val="1"/>
      <w:sz w:val="24"/>
    </w:rPr>
  </w:style>
  <w:style w:type="paragraph" w:styleId="Ttulo6">
    <w:name w:val="heading 6"/>
    <w:basedOn w:val="Normal"/>
    <w:next w:val="Normal"/>
    <w:rsid w:val="00C20664"/>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Puesto">
    <w:name w:val="Title"/>
    <w:basedOn w:val="Normal"/>
    <w:next w:val="Normal"/>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table" w:styleId="TableNormal2" w:customStyle="1">
    <w:name w:val="Table Normal"/>
    <w:tblPr>
      <w:tblCellMar>
        <w:top w:w="0.0" w:type="dxa"/>
        <w:left w:w="0.0" w:type="dxa"/>
        <w:bottom w:w="0.0" w:type="dxa"/>
        <w:right w:w="0.0" w:type="dxa"/>
      </w:tblCellMar>
    </w:tblPr>
  </w:style>
  <w:style w:type="table" w:styleId="TableNormal3" w:customStyle="1">
    <w:name w:val="Table Normal"/>
    <w:tblPr>
      <w:tblCellMar>
        <w:top w:w="0.0" w:type="dxa"/>
        <w:left w:w="0.0" w:type="dxa"/>
        <w:bottom w:w="0.0" w:type="dxa"/>
        <w:right w:w="0.0" w:type="dxa"/>
      </w:tblCellMar>
    </w:tblPr>
  </w:style>
  <w:style w:type="table" w:styleId="TableNormal4" w:customStyle="1">
    <w:name w:val="Table Normal"/>
    <w:tblPr>
      <w:tblCellMar>
        <w:top w:w="0.0" w:type="dxa"/>
        <w:left w:w="0.0" w:type="dxa"/>
        <w:bottom w:w="0.0" w:type="dxa"/>
        <w:right w:w="0.0" w:type="dxa"/>
      </w:tblCellMar>
    </w:tbl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4"/>
    <w:tblPr>
      <w:tblStyleRowBandSize w:val="1"/>
      <w:tblStyleColBandSize w:val="1"/>
      <w:tblCellMar>
        <w:left w:w="115.0" w:type="dxa"/>
        <w:right w:w="115.0" w:type="dxa"/>
      </w:tblCellMar>
    </w:tblPr>
  </w:style>
  <w:style w:type="table" w:styleId="a0" w:customStyle="1">
    <w:basedOn w:val="TableNormal4"/>
    <w:tblPr>
      <w:tblStyleRowBandSize w:val="1"/>
      <w:tblStyleColBandSize w:val="1"/>
      <w:tblCellMar>
        <w:top w:w="100.0" w:type="dxa"/>
        <w:left w:w="100.0" w:type="dxa"/>
        <w:bottom w:w="100.0" w:type="dxa"/>
        <w:right w:w="100.0" w:type="dxa"/>
      </w:tblCellMar>
    </w:tblPr>
  </w:style>
  <w:style w:type="table" w:styleId="a1" w:customStyle="1">
    <w:basedOn w:val="TableNormal4"/>
    <w:tblPr>
      <w:tblStyleRowBandSize w:val="1"/>
      <w:tblStyleColBandSize w:val="1"/>
      <w:tblCellMar>
        <w:top w:w="100.0" w:type="dxa"/>
        <w:left w:w="100.0" w:type="dxa"/>
        <w:bottom w:w="100.0" w:type="dxa"/>
        <w:right w:w="100.0" w:type="dxa"/>
      </w:tblCellMar>
    </w:tblPr>
  </w:style>
  <w:style w:type="table" w:styleId="a2" w:customStyle="1">
    <w:basedOn w:val="TableNormal4"/>
    <w:tblPr>
      <w:tblStyleRowBandSize w:val="1"/>
      <w:tblStyleColBandSize w:val="1"/>
      <w:tblCellMar>
        <w:top w:w="100.0" w:type="dxa"/>
        <w:left w:w="100.0" w:type="dxa"/>
        <w:bottom w:w="100.0" w:type="dxa"/>
        <w:right w:w="100.0" w:type="dxa"/>
      </w:tblCellMar>
    </w:tblPr>
  </w:style>
  <w:style w:type="table" w:styleId="a3" w:customStyle="1">
    <w:basedOn w:val="TableNormal4"/>
    <w:tblPr>
      <w:tblStyleRowBandSize w:val="1"/>
      <w:tblStyleColBandSize w:val="1"/>
      <w:tblCellMar>
        <w:top w:w="100.0" w:type="dxa"/>
        <w:left w:w="100.0" w:type="dxa"/>
        <w:bottom w:w="100.0" w:type="dxa"/>
        <w:right w:w="100.0" w:type="dxa"/>
      </w:tblCellMar>
    </w:tblPr>
  </w:style>
  <w:style w:type="table" w:styleId="a4" w:customStyle="1">
    <w:basedOn w:val="TableNormal4"/>
    <w:tblPr>
      <w:tblStyleRowBandSize w:val="1"/>
      <w:tblStyleColBandSize w:val="1"/>
      <w:tblCellMar>
        <w:top w:w="100.0" w:type="dxa"/>
        <w:left w:w="100.0" w:type="dxa"/>
        <w:bottom w:w="100.0" w:type="dxa"/>
        <w:right w:w="100.0" w:type="dxa"/>
      </w:tblCellMar>
    </w:tblPr>
  </w:style>
  <w:style w:type="table" w:styleId="a5" w:customStyle="1">
    <w:basedOn w:val="TableNormal4"/>
    <w:tblPr>
      <w:tblStyleRowBandSize w:val="1"/>
      <w:tblStyleColBandSize w:val="1"/>
      <w:tblCellMar>
        <w:top w:w="100.0" w:type="dxa"/>
        <w:left w:w="100.0" w:type="dxa"/>
        <w:bottom w:w="100.0" w:type="dxa"/>
        <w:right w:w="100.0" w:type="dxa"/>
      </w:tblCellMar>
    </w:tblPr>
  </w:style>
  <w:style w:type="table" w:styleId="a6" w:customStyle="1">
    <w:basedOn w:val="TableNormal4"/>
    <w:tblPr>
      <w:tblStyleRowBandSize w:val="1"/>
      <w:tblStyleColBandSize w:val="1"/>
      <w:tblCellMar>
        <w:top w:w="100.0" w:type="dxa"/>
        <w:left w:w="100.0" w:type="dxa"/>
        <w:bottom w:w="100.0" w:type="dxa"/>
        <w:right w:w="100.0" w:type="dxa"/>
      </w:tblCellMar>
    </w:tblPr>
  </w:style>
  <w:style w:type="table" w:styleId="a7" w:customStyle="1">
    <w:basedOn w:val="TableNormal4"/>
    <w:tblPr>
      <w:tblStyleRowBandSize w:val="1"/>
      <w:tblStyleColBandSize w:val="1"/>
      <w:tblCellMar>
        <w:top w:w="100.0" w:type="dxa"/>
        <w:left w:w="100.0" w:type="dxa"/>
        <w:bottom w:w="100.0" w:type="dxa"/>
        <w:right w:w="100.0" w:type="dxa"/>
      </w:tblCellMar>
    </w:tblPr>
  </w:style>
  <w:style w:type="table" w:styleId="a8" w:customStyle="1">
    <w:basedOn w:val="TableNormal4"/>
    <w:tblPr>
      <w:tblStyleRowBandSize w:val="1"/>
      <w:tblStyleColBandSize w:val="1"/>
      <w:tblCellMar>
        <w:top w:w="100.0" w:type="dxa"/>
        <w:left w:w="100.0" w:type="dxa"/>
        <w:bottom w:w="100.0" w:type="dxa"/>
        <w:right w:w="100.0" w:type="dxa"/>
      </w:tblCellMar>
    </w:tblPr>
  </w:style>
  <w:style w:type="table" w:styleId="a9" w:customStyle="1">
    <w:basedOn w:val="TableNormal4"/>
    <w:tblPr>
      <w:tblStyleRowBandSize w:val="1"/>
      <w:tblStyleColBandSize w:val="1"/>
      <w:tblCellMar>
        <w:top w:w="100.0" w:type="dxa"/>
        <w:left w:w="100.0" w:type="dxa"/>
        <w:bottom w:w="100.0" w:type="dxa"/>
        <w:right w:w="100.0" w:type="dxa"/>
      </w:tblCellMar>
    </w:tblPr>
  </w:style>
  <w:style w:type="table" w:styleId="aa" w:customStyle="1">
    <w:basedOn w:val="TableNormal4"/>
    <w:tblPr>
      <w:tblStyleRowBandSize w:val="1"/>
      <w:tblStyleColBandSize w:val="1"/>
      <w:tblCellMar>
        <w:top w:w="100.0" w:type="dxa"/>
        <w:left w:w="100.0" w:type="dxa"/>
        <w:bottom w:w="100.0" w:type="dxa"/>
        <w:right w:w="100.0" w:type="dxa"/>
      </w:tblCellMar>
    </w:tblPr>
  </w:style>
  <w:style w:type="table" w:styleId="ab" w:customStyle="1">
    <w:basedOn w:val="TableNormal4"/>
    <w:tblPr>
      <w:tblStyleRowBandSize w:val="1"/>
      <w:tblStyleColBandSize w:val="1"/>
      <w:tblCellMar>
        <w:top w:w="100.0" w:type="dxa"/>
        <w:left w:w="100.0" w:type="dxa"/>
        <w:bottom w:w="100.0" w:type="dxa"/>
        <w:right w:w="100.0" w:type="dxa"/>
      </w:tblCellMar>
    </w:tblPr>
  </w:style>
  <w:style w:type="table" w:styleId="ac" w:customStyle="1">
    <w:basedOn w:val="TableNormal4"/>
    <w:tblPr>
      <w:tblStyleRowBandSize w:val="1"/>
      <w:tblStyleColBandSize w:val="1"/>
      <w:tblCellMar>
        <w:top w:w="100.0" w:type="dxa"/>
        <w:left w:w="100.0" w:type="dxa"/>
        <w:bottom w:w="100.0" w:type="dxa"/>
        <w:right w:w="100.0" w:type="dxa"/>
      </w:tblCellMar>
    </w:tblPr>
  </w:style>
  <w:style w:type="table" w:styleId="ad" w:customStyle="1">
    <w:basedOn w:val="TableNormal4"/>
    <w:tblPr>
      <w:tblStyleRowBandSize w:val="1"/>
      <w:tblStyleColBandSize w:val="1"/>
      <w:tblCellMar>
        <w:top w:w="100.0" w:type="dxa"/>
        <w:left w:w="100.0" w:type="dxa"/>
        <w:bottom w:w="100.0" w:type="dxa"/>
        <w:right w:w="100.0" w:type="dxa"/>
      </w:tblCellMar>
    </w:tblPr>
  </w:style>
  <w:style w:type="table" w:styleId="ae" w:customStyle="1">
    <w:basedOn w:val="TableNormal4"/>
    <w:tblPr>
      <w:tblStyleRowBandSize w:val="1"/>
      <w:tblStyleColBandSize w:val="1"/>
      <w:tblCellMar>
        <w:top w:w="100.0" w:type="dxa"/>
        <w:left w:w="100.0" w:type="dxa"/>
        <w:bottom w:w="100.0" w:type="dxa"/>
        <w:right w:w="100.0" w:type="dxa"/>
      </w:tblCellMar>
    </w:tblPr>
  </w:style>
  <w:style w:type="table" w:styleId="af" w:customStyle="1">
    <w:basedOn w:val="TableNormal4"/>
    <w:tblPr>
      <w:tblStyleRowBandSize w:val="1"/>
      <w:tblStyleColBandSize w:val="1"/>
      <w:tblCellMar>
        <w:top w:w="100.0" w:type="dxa"/>
        <w:left w:w="100.0" w:type="dxa"/>
        <w:bottom w:w="100.0" w:type="dxa"/>
        <w:right w:w="100.0" w:type="dxa"/>
      </w:tblCellMar>
    </w:tblPr>
  </w:style>
  <w:style w:type="table" w:styleId="af0" w:customStyle="1">
    <w:basedOn w:val="TableNormal4"/>
    <w:tblPr>
      <w:tblStyleRowBandSize w:val="1"/>
      <w:tblStyleColBandSize w:val="1"/>
      <w:tblCellMar>
        <w:top w:w="100.0" w:type="dxa"/>
        <w:left w:w="100.0" w:type="dxa"/>
        <w:bottom w:w="100.0" w:type="dxa"/>
        <w:right w:w="100.0" w:type="dxa"/>
      </w:tblCellMar>
    </w:tblPr>
  </w:style>
  <w:style w:type="table" w:styleId="af1" w:customStyle="1">
    <w:basedOn w:val="TableNormal4"/>
    <w:tblPr>
      <w:tblStyleRowBandSize w:val="1"/>
      <w:tblStyleColBandSize w:val="1"/>
      <w:tblCellMar>
        <w:top w:w="100.0" w:type="dxa"/>
        <w:left w:w="100.0" w:type="dxa"/>
        <w:bottom w:w="100.0" w:type="dxa"/>
        <w:right w:w="100.0" w:type="dxa"/>
      </w:tblCellMar>
    </w:tblPr>
  </w:style>
  <w:style w:type="table" w:styleId="af2" w:customStyle="1">
    <w:basedOn w:val="TableNormal4"/>
    <w:tblPr>
      <w:tblStyleRowBandSize w:val="1"/>
      <w:tblStyleColBandSize w:val="1"/>
      <w:tblCellMar>
        <w:top w:w="100.0" w:type="dxa"/>
        <w:left w:w="100.0" w:type="dxa"/>
        <w:bottom w:w="100.0" w:type="dxa"/>
        <w:right w:w="100.0" w:type="dxa"/>
      </w:tblCellMar>
    </w:tblPr>
  </w:style>
  <w:style w:type="table" w:styleId="af3" w:customStyle="1">
    <w:basedOn w:val="TableNormal4"/>
    <w:tblPr>
      <w:tblStyleRowBandSize w:val="1"/>
      <w:tblStyleColBandSize w:val="1"/>
      <w:tblCellMar>
        <w:top w:w="100.0" w:type="dxa"/>
        <w:left w:w="100.0" w:type="dxa"/>
        <w:bottom w:w="100.0" w:type="dxa"/>
        <w:right w:w="100.0" w:type="dxa"/>
      </w:tblCellMar>
    </w:tblPr>
  </w:style>
  <w:style w:type="table" w:styleId="af4" w:customStyle="1">
    <w:basedOn w:val="TableNormal4"/>
    <w:tblPr>
      <w:tblStyleRowBandSize w:val="1"/>
      <w:tblStyleColBandSize w:val="1"/>
      <w:tblCellMar>
        <w:top w:w="100.0" w:type="dxa"/>
        <w:left w:w="100.0" w:type="dxa"/>
        <w:bottom w:w="100.0" w:type="dxa"/>
        <w:right w:w="100.0" w:type="dxa"/>
      </w:tblCellMar>
    </w:tblPr>
  </w:style>
  <w:style w:type="table" w:styleId="af5" w:customStyle="1">
    <w:basedOn w:val="TableNormal4"/>
    <w:tblPr>
      <w:tblStyleRowBandSize w:val="1"/>
      <w:tblStyleColBandSize w:val="1"/>
      <w:tblCellMar>
        <w:top w:w="100.0" w:type="dxa"/>
        <w:left w:w="100.0" w:type="dxa"/>
        <w:bottom w:w="100.0" w:type="dxa"/>
        <w:right w:w="100.0" w:type="dxa"/>
      </w:tblCellMar>
    </w:tblPr>
  </w:style>
  <w:style w:type="table" w:styleId="af6" w:customStyle="1">
    <w:basedOn w:val="TableNormal4"/>
    <w:tblPr>
      <w:tblStyleRowBandSize w:val="1"/>
      <w:tblStyleColBandSize w:val="1"/>
      <w:tblCellMar>
        <w:top w:w="100.0" w:type="dxa"/>
        <w:left w:w="100.0" w:type="dxa"/>
        <w:bottom w:w="100.0" w:type="dxa"/>
        <w:right w:w="100.0" w:type="dxa"/>
      </w:tblCellMar>
    </w:tblPr>
  </w:style>
  <w:style w:type="table" w:styleId="af7" w:customStyle="1">
    <w:basedOn w:val="TableNormal4"/>
    <w:tblPr>
      <w:tblStyleRowBandSize w:val="1"/>
      <w:tblStyleColBandSize w:val="1"/>
      <w:tblCellMar>
        <w:top w:w="100.0" w:type="dxa"/>
        <w:left w:w="100.0" w:type="dxa"/>
        <w:bottom w:w="100.0" w:type="dxa"/>
        <w:right w:w="100.0" w:type="dxa"/>
      </w:tblCellMar>
    </w:tblPr>
  </w:style>
  <w:style w:type="table" w:styleId="af8" w:customStyle="1">
    <w:basedOn w:val="TableNormal4"/>
    <w:tblPr>
      <w:tblStyleRowBandSize w:val="1"/>
      <w:tblStyleColBandSize w:val="1"/>
      <w:tblCellMar>
        <w:top w:w="100.0" w:type="dxa"/>
        <w:left w:w="100.0" w:type="dxa"/>
        <w:bottom w:w="100.0" w:type="dxa"/>
        <w:right w:w="100.0" w:type="dxa"/>
      </w:tblCellMar>
    </w:tblPr>
  </w:style>
  <w:style w:type="table" w:styleId="af9" w:customStyle="1">
    <w:basedOn w:val="TableNormal4"/>
    <w:tblPr>
      <w:tblStyleRowBandSize w:val="1"/>
      <w:tblStyleColBandSize w:val="1"/>
      <w:tblCellMar>
        <w:top w:w="100.0" w:type="dxa"/>
        <w:left w:w="100.0" w:type="dxa"/>
        <w:bottom w:w="100.0" w:type="dxa"/>
        <w:right w:w="100.0" w:type="dxa"/>
      </w:tblCellMar>
    </w:tblPr>
  </w:style>
  <w:style w:type="table" w:styleId="afa" w:customStyle="1">
    <w:basedOn w:val="TableNormal4"/>
    <w:tblPr>
      <w:tblStyleRowBandSize w:val="1"/>
      <w:tblStyleColBandSize w:val="1"/>
      <w:tblCellMar>
        <w:top w:w="100.0" w:type="dxa"/>
        <w:left w:w="100.0" w:type="dxa"/>
        <w:bottom w:w="100.0" w:type="dxa"/>
        <w:right w:w="100.0" w:type="dxa"/>
      </w:tblCellMar>
    </w:tblPr>
  </w:style>
  <w:style w:type="paragraph" w:styleId="Textocomentario">
    <w:name w:val="annotation text"/>
    <w:basedOn w:val="Normal"/>
    <w:link w:val="TextocomentarioCar"/>
    <w:uiPriority w:val="99"/>
    <w:semiHidden w:val="1"/>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semiHidden w:val="1"/>
    <w:rPr>
      <w:sz w:val="20"/>
      <w:szCs w:val="20"/>
    </w:rPr>
  </w:style>
  <w:style w:type="character" w:styleId="Refdecomentario">
    <w:name w:val="annotation reference"/>
    <w:basedOn w:val="Fuentedeprrafopredeter"/>
    <w:uiPriority w:val="99"/>
    <w:semiHidden w:val="1"/>
    <w:unhideWhenUsed w:val="1"/>
    <w:rPr>
      <w:sz w:val="16"/>
      <w:szCs w:val="16"/>
    </w:rPr>
  </w:style>
  <w:style w:type="paragraph" w:styleId="Encabezado">
    <w:name w:val="header"/>
    <w:basedOn w:val="Normal"/>
    <w:link w:val="EncabezadoCar"/>
    <w:uiPriority w:val="99"/>
    <w:unhideWhenUsed w:val="1"/>
    <w:rsid w:val="00F26C56"/>
    <w:pPr>
      <w:tabs>
        <w:tab w:val="center" w:pos="4419"/>
        <w:tab w:val="right" w:pos="8838"/>
      </w:tabs>
      <w:spacing w:line="240" w:lineRule="auto"/>
    </w:pPr>
  </w:style>
  <w:style w:type="character" w:styleId="EncabezadoCar" w:customStyle="1">
    <w:name w:val="Encabezado Car"/>
    <w:basedOn w:val="Fuentedeprrafopredeter"/>
    <w:link w:val="Encabezado"/>
    <w:uiPriority w:val="99"/>
    <w:rsid w:val="00F26C56"/>
  </w:style>
  <w:style w:type="paragraph" w:styleId="Piedepgina">
    <w:name w:val="footer"/>
    <w:basedOn w:val="Normal"/>
    <w:link w:val="PiedepginaCar"/>
    <w:uiPriority w:val="99"/>
    <w:unhideWhenUsed w:val="1"/>
    <w:rsid w:val="00F26C56"/>
    <w:pPr>
      <w:tabs>
        <w:tab w:val="center" w:pos="4419"/>
        <w:tab w:val="right" w:pos="8838"/>
      </w:tabs>
      <w:spacing w:line="240" w:lineRule="auto"/>
    </w:pPr>
  </w:style>
  <w:style w:type="character" w:styleId="PiedepginaCar" w:customStyle="1">
    <w:name w:val="Pie de página Car"/>
    <w:basedOn w:val="Fuentedeprrafopredeter"/>
    <w:link w:val="Piedepgina"/>
    <w:uiPriority w:val="99"/>
    <w:rsid w:val="00F26C56"/>
  </w:style>
  <w:style w:type="paragraph" w:styleId="TtulodeTDC">
    <w:name w:val="TOC Heading"/>
    <w:basedOn w:val="Ttulo1"/>
    <w:next w:val="Normal"/>
    <w:uiPriority w:val="39"/>
    <w:unhideWhenUsed w:val="1"/>
    <w:qFormat w:val="1"/>
    <w:rsid w:val="000D4254"/>
    <w:pPr>
      <w:spacing w:after="0" w:before="240" w:line="259" w:lineRule="auto"/>
      <w:outlineLvl w:val="9"/>
    </w:pPr>
    <w:rPr>
      <w:rFonts w:asciiTheme="majorHAnsi" w:cstheme="majorBidi" w:eastAsiaTheme="majorEastAsia" w:hAnsiTheme="majorHAnsi"/>
      <w:b w:val="0"/>
      <w:color w:val="365f91" w:themeColor="accent1" w:themeShade="0000BF"/>
      <w:sz w:val="32"/>
      <w:szCs w:val="32"/>
    </w:rPr>
  </w:style>
  <w:style w:type="paragraph" w:styleId="TDC1">
    <w:name w:val="toc 1"/>
    <w:basedOn w:val="Normal"/>
    <w:next w:val="Normal"/>
    <w:autoRedefine w:val="1"/>
    <w:uiPriority w:val="39"/>
    <w:unhideWhenUsed w:val="1"/>
    <w:rsid w:val="000D4254"/>
    <w:pPr>
      <w:spacing w:after="100"/>
    </w:pPr>
  </w:style>
  <w:style w:type="paragraph" w:styleId="TDC2">
    <w:name w:val="toc 2"/>
    <w:basedOn w:val="Normal"/>
    <w:next w:val="Normal"/>
    <w:autoRedefine w:val="1"/>
    <w:uiPriority w:val="39"/>
    <w:unhideWhenUsed w:val="1"/>
    <w:rsid w:val="00684724"/>
    <w:pPr>
      <w:tabs>
        <w:tab w:val="left" w:pos="660"/>
        <w:tab w:val="right" w:pos="9329"/>
      </w:tabs>
      <w:spacing w:after="100"/>
      <w:ind w:left="220"/>
    </w:pPr>
  </w:style>
  <w:style w:type="paragraph" w:styleId="TDC3">
    <w:name w:val="toc 3"/>
    <w:basedOn w:val="Normal"/>
    <w:next w:val="Normal"/>
    <w:autoRedefine w:val="1"/>
    <w:uiPriority w:val="39"/>
    <w:unhideWhenUsed w:val="1"/>
    <w:rsid w:val="000D4254"/>
    <w:pPr>
      <w:spacing w:after="100"/>
      <w:ind w:left="440"/>
    </w:pPr>
  </w:style>
  <w:style w:type="character" w:styleId="Hipervnculo">
    <w:name w:val="Hyperlink"/>
    <w:basedOn w:val="Fuentedeprrafopredeter"/>
    <w:uiPriority w:val="99"/>
    <w:unhideWhenUsed w:val="1"/>
    <w:rsid w:val="000D4254"/>
    <w:rPr>
      <w:color w:val="0000ff" w:themeColor="hyperlink"/>
      <w:u w:val="single"/>
    </w:rPr>
  </w:style>
  <w:style w:type="paragraph" w:styleId="Descripcin">
    <w:name w:val="caption"/>
    <w:basedOn w:val="Normal"/>
    <w:next w:val="Normal"/>
    <w:uiPriority w:val="35"/>
    <w:unhideWhenUsed w:val="1"/>
    <w:qFormat w:val="1"/>
    <w:rsid w:val="000D4254"/>
    <w:pPr>
      <w:spacing w:after="200" w:line="240" w:lineRule="auto"/>
    </w:pPr>
    <w:rPr>
      <w:i w:val="1"/>
      <w:iCs w:val="1"/>
      <w:color w:val="1f497d" w:themeColor="text2"/>
      <w:sz w:val="18"/>
      <w:szCs w:val="18"/>
    </w:rPr>
  </w:style>
  <w:style w:type="paragraph" w:styleId="Tabladeilustraciones">
    <w:name w:val="table of figures"/>
    <w:basedOn w:val="Normal"/>
    <w:next w:val="Normal"/>
    <w:uiPriority w:val="99"/>
    <w:unhideWhenUsed w:val="1"/>
    <w:rsid w:val="00A124DA"/>
  </w:style>
  <w:style w:type="table" w:styleId="afb" w:customStyle="1">
    <w:basedOn w:val="TableNormal4"/>
    <w:tblPr>
      <w:tblStyleRowBandSize w:val="1"/>
      <w:tblStyleColBandSize w:val="1"/>
      <w:tblCellMar>
        <w:top w:w="100.0" w:type="dxa"/>
        <w:left w:w="100.0" w:type="dxa"/>
        <w:bottom w:w="100.0" w:type="dxa"/>
        <w:right w:w="100.0" w:type="dxa"/>
      </w:tblCellMar>
    </w:tblPr>
  </w:style>
  <w:style w:type="table" w:styleId="afc" w:customStyle="1">
    <w:basedOn w:val="TableNormal4"/>
    <w:tblPr>
      <w:tblStyleRowBandSize w:val="1"/>
      <w:tblStyleColBandSize w:val="1"/>
      <w:tblCellMar>
        <w:top w:w="100.0" w:type="dxa"/>
        <w:left w:w="100.0" w:type="dxa"/>
        <w:bottom w:w="100.0" w:type="dxa"/>
        <w:right w:w="100.0" w:type="dxa"/>
      </w:tblCellMar>
    </w:tblPr>
  </w:style>
  <w:style w:type="table" w:styleId="afd" w:customStyle="1">
    <w:basedOn w:val="TableNormal4"/>
    <w:tblPr>
      <w:tblStyleRowBandSize w:val="1"/>
      <w:tblStyleColBandSize w:val="1"/>
      <w:tblCellMar>
        <w:top w:w="100.0" w:type="dxa"/>
        <w:left w:w="100.0" w:type="dxa"/>
        <w:bottom w:w="100.0" w:type="dxa"/>
        <w:right w:w="100.0" w:type="dxa"/>
      </w:tblCellMar>
    </w:tblPr>
  </w:style>
  <w:style w:type="table" w:styleId="afe" w:customStyle="1">
    <w:basedOn w:val="TableNormal4"/>
    <w:tblPr>
      <w:tblStyleRowBandSize w:val="1"/>
      <w:tblStyleColBandSize w:val="1"/>
      <w:tblCellMar>
        <w:top w:w="100.0" w:type="dxa"/>
        <w:left w:w="100.0" w:type="dxa"/>
        <w:bottom w:w="100.0" w:type="dxa"/>
        <w:right w:w="100.0" w:type="dxa"/>
      </w:tblCellMar>
    </w:tblPr>
  </w:style>
  <w:style w:type="table" w:styleId="aff" w:customStyle="1">
    <w:basedOn w:val="TableNormal4"/>
    <w:tblPr>
      <w:tblStyleRowBandSize w:val="1"/>
      <w:tblStyleColBandSize w:val="1"/>
      <w:tblCellMar>
        <w:top w:w="100.0" w:type="dxa"/>
        <w:left w:w="100.0" w:type="dxa"/>
        <w:bottom w:w="100.0" w:type="dxa"/>
        <w:right w:w="100.0" w:type="dxa"/>
      </w:tblCellMar>
    </w:tblPr>
  </w:style>
  <w:style w:type="table" w:styleId="aff0" w:customStyle="1">
    <w:basedOn w:val="TableNormal4"/>
    <w:tblPr>
      <w:tblStyleRowBandSize w:val="1"/>
      <w:tblStyleColBandSize w:val="1"/>
      <w:tblCellMar>
        <w:top w:w="100.0" w:type="dxa"/>
        <w:left w:w="100.0" w:type="dxa"/>
        <w:bottom w:w="100.0" w:type="dxa"/>
        <w:right w:w="100.0" w:type="dxa"/>
      </w:tblCellMar>
    </w:tblPr>
  </w:style>
  <w:style w:type="table" w:styleId="aff1" w:customStyle="1">
    <w:basedOn w:val="TableNormal4"/>
    <w:tblPr>
      <w:tblStyleRowBandSize w:val="1"/>
      <w:tblStyleColBandSize w:val="1"/>
      <w:tblCellMar>
        <w:top w:w="100.0" w:type="dxa"/>
        <w:left w:w="100.0" w:type="dxa"/>
        <w:bottom w:w="100.0" w:type="dxa"/>
        <w:right w:w="100.0" w:type="dxa"/>
      </w:tblCellMar>
    </w:tblPr>
  </w:style>
  <w:style w:type="table" w:styleId="aff2" w:customStyle="1">
    <w:basedOn w:val="TableNormal4"/>
    <w:tblPr>
      <w:tblStyleRowBandSize w:val="1"/>
      <w:tblStyleColBandSize w:val="1"/>
      <w:tblCellMar>
        <w:top w:w="100.0" w:type="dxa"/>
        <w:left w:w="100.0" w:type="dxa"/>
        <w:bottom w:w="100.0" w:type="dxa"/>
        <w:right w:w="100.0" w:type="dxa"/>
      </w:tblCellMar>
    </w:tblPr>
  </w:style>
  <w:style w:type="table" w:styleId="aff3" w:customStyle="1">
    <w:basedOn w:val="TableNormal4"/>
    <w:tblPr>
      <w:tblStyleRowBandSize w:val="1"/>
      <w:tblStyleColBandSize w:val="1"/>
      <w:tblCellMar>
        <w:top w:w="100.0" w:type="dxa"/>
        <w:left w:w="100.0" w:type="dxa"/>
        <w:bottom w:w="100.0" w:type="dxa"/>
        <w:right w:w="100.0" w:type="dxa"/>
      </w:tblCellMar>
    </w:tblPr>
  </w:style>
  <w:style w:type="table" w:styleId="aff4" w:customStyle="1">
    <w:basedOn w:val="TableNormal4"/>
    <w:tblPr>
      <w:tblStyleRowBandSize w:val="1"/>
      <w:tblStyleColBandSize w:val="1"/>
      <w:tblCellMar>
        <w:top w:w="100.0" w:type="dxa"/>
        <w:left w:w="100.0" w:type="dxa"/>
        <w:bottom w:w="100.0" w:type="dxa"/>
        <w:right w:w="100.0" w:type="dxa"/>
      </w:tblCellMar>
    </w:tblPr>
  </w:style>
  <w:style w:type="table" w:styleId="aff5" w:customStyle="1">
    <w:basedOn w:val="TableNormal4"/>
    <w:tblPr>
      <w:tblStyleRowBandSize w:val="1"/>
      <w:tblStyleColBandSize w:val="1"/>
      <w:tblCellMar>
        <w:top w:w="100.0" w:type="dxa"/>
        <w:left w:w="100.0" w:type="dxa"/>
        <w:bottom w:w="100.0" w:type="dxa"/>
        <w:right w:w="100.0" w:type="dxa"/>
      </w:tblCellMar>
    </w:tblPr>
  </w:style>
  <w:style w:type="table" w:styleId="aff6" w:customStyle="1">
    <w:basedOn w:val="TableNormal4"/>
    <w:tblPr>
      <w:tblStyleRowBandSize w:val="1"/>
      <w:tblStyleColBandSize w:val="1"/>
      <w:tblCellMar>
        <w:top w:w="100.0" w:type="dxa"/>
        <w:left w:w="100.0" w:type="dxa"/>
        <w:bottom w:w="100.0" w:type="dxa"/>
        <w:right w:w="100.0" w:type="dxa"/>
      </w:tblCellMar>
    </w:tblPr>
  </w:style>
  <w:style w:type="table" w:styleId="aff7" w:customStyle="1">
    <w:basedOn w:val="TableNormal4"/>
    <w:tblPr>
      <w:tblStyleRowBandSize w:val="1"/>
      <w:tblStyleColBandSize w:val="1"/>
      <w:tblCellMar>
        <w:top w:w="100.0" w:type="dxa"/>
        <w:left w:w="100.0" w:type="dxa"/>
        <w:bottom w:w="100.0" w:type="dxa"/>
        <w:right w:w="100.0" w:type="dxa"/>
      </w:tblCellMar>
    </w:tblPr>
  </w:style>
  <w:style w:type="table" w:styleId="aff8" w:customStyle="1">
    <w:basedOn w:val="TableNormal4"/>
    <w:tblPr>
      <w:tblStyleRowBandSize w:val="1"/>
      <w:tblStyleColBandSize w:val="1"/>
      <w:tblCellMar>
        <w:top w:w="100.0" w:type="dxa"/>
        <w:left w:w="100.0" w:type="dxa"/>
        <w:bottom w:w="100.0" w:type="dxa"/>
        <w:right w:w="100.0" w:type="dxa"/>
      </w:tblCellMar>
    </w:tblPr>
  </w:style>
  <w:style w:type="table" w:styleId="aff9" w:customStyle="1">
    <w:basedOn w:val="TableNormal4"/>
    <w:tblPr>
      <w:tblStyleRowBandSize w:val="1"/>
      <w:tblStyleColBandSize w:val="1"/>
      <w:tblCellMar>
        <w:top w:w="100.0" w:type="dxa"/>
        <w:left w:w="100.0" w:type="dxa"/>
        <w:bottom w:w="100.0" w:type="dxa"/>
        <w:right w:w="100.0" w:type="dxa"/>
      </w:tblCellMar>
    </w:tblPr>
  </w:style>
  <w:style w:type="table" w:styleId="affa" w:customStyle="1">
    <w:basedOn w:val="TableNormal4"/>
    <w:tblPr>
      <w:tblStyleRowBandSize w:val="1"/>
      <w:tblStyleColBandSize w:val="1"/>
      <w:tblCellMar>
        <w:top w:w="100.0" w:type="dxa"/>
        <w:left w:w="100.0" w:type="dxa"/>
        <w:bottom w:w="100.0" w:type="dxa"/>
        <w:right w:w="100.0" w:type="dxa"/>
      </w:tblCellMar>
    </w:tblPr>
  </w:style>
  <w:style w:type="table" w:styleId="affb" w:customStyle="1">
    <w:basedOn w:val="TableNormal4"/>
    <w:tblPr>
      <w:tblStyleRowBandSize w:val="1"/>
      <w:tblStyleColBandSize w:val="1"/>
      <w:tblCellMar>
        <w:top w:w="100.0" w:type="dxa"/>
        <w:left w:w="100.0" w:type="dxa"/>
        <w:bottom w:w="100.0" w:type="dxa"/>
        <w:right w:w="100.0" w:type="dxa"/>
      </w:tblCellMar>
    </w:tblPr>
  </w:style>
  <w:style w:type="table" w:styleId="affc" w:customStyle="1">
    <w:basedOn w:val="TableNormal4"/>
    <w:tblPr>
      <w:tblStyleRowBandSize w:val="1"/>
      <w:tblStyleColBandSize w:val="1"/>
      <w:tblCellMar>
        <w:top w:w="100.0" w:type="dxa"/>
        <w:left w:w="100.0" w:type="dxa"/>
        <w:bottom w:w="100.0" w:type="dxa"/>
        <w:right w:w="100.0" w:type="dxa"/>
      </w:tblCellMar>
    </w:tblPr>
  </w:style>
  <w:style w:type="table" w:styleId="affd" w:customStyle="1">
    <w:basedOn w:val="TableNormal4"/>
    <w:tblPr>
      <w:tblStyleRowBandSize w:val="1"/>
      <w:tblStyleColBandSize w:val="1"/>
      <w:tblCellMar>
        <w:top w:w="100.0" w:type="dxa"/>
        <w:left w:w="100.0" w:type="dxa"/>
        <w:bottom w:w="100.0" w:type="dxa"/>
        <w:right w:w="100.0" w:type="dxa"/>
      </w:tblCellMar>
    </w:tblPr>
  </w:style>
  <w:style w:type="table" w:styleId="affe" w:customStyle="1">
    <w:basedOn w:val="TableNormal4"/>
    <w:tblPr>
      <w:tblStyleRowBandSize w:val="1"/>
      <w:tblStyleColBandSize w:val="1"/>
      <w:tblCellMar>
        <w:top w:w="100.0" w:type="dxa"/>
        <w:left w:w="100.0" w:type="dxa"/>
        <w:bottom w:w="100.0" w:type="dxa"/>
        <w:right w:w="100.0" w:type="dxa"/>
      </w:tblCellMar>
    </w:tblPr>
  </w:style>
  <w:style w:type="table" w:styleId="afff" w:customStyle="1">
    <w:basedOn w:val="TableNormal4"/>
    <w:tblPr>
      <w:tblStyleRowBandSize w:val="1"/>
      <w:tblStyleColBandSize w:val="1"/>
      <w:tblCellMar>
        <w:top w:w="100.0" w:type="dxa"/>
        <w:left w:w="100.0" w:type="dxa"/>
        <w:bottom w:w="100.0" w:type="dxa"/>
        <w:right w:w="100.0" w:type="dxa"/>
      </w:tblCellMar>
    </w:tblPr>
  </w:style>
  <w:style w:type="table" w:styleId="afff0" w:customStyle="1">
    <w:basedOn w:val="TableNormal4"/>
    <w:tblPr>
      <w:tblStyleRowBandSize w:val="1"/>
      <w:tblStyleColBandSize w:val="1"/>
      <w:tblCellMar>
        <w:top w:w="100.0" w:type="dxa"/>
        <w:left w:w="100.0" w:type="dxa"/>
        <w:bottom w:w="100.0" w:type="dxa"/>
        <w:right w:w="100.0" w:type="dxa"/>
      </w:tblCellMar>
    </w:tblPr>
  </w:style>
  <w:style w:type="table" w:styleId="afff1" w:customStyle="1">
    <w:basedOn w:val="TableNormal4"/>
    <w:tblPr>
      <w:tblStyleRowBandSize w:val="1"/>
      <w:tblStyleColBandSize w:val="1"/>
      <w:tblCellMar>
        <w:top w:w="100.0" w:type="dxa"/>
        <w:left w:w="100.0" w:type="dxa"/>
        <w:bottom w:w="100.0" w:type="dxa"/>
        <w:right w:w="100.0" w:type="dxa"/>
      </w:tblCellMar>
    </w:tblPr>
  </w:style>
  <w:style w:type="table" w:styleId="afff2" w:customStyle="1">
    <w:basedOn w:val="TableNormal4"/>
    <w:tblPr>
      <w:tblStyleRowBandSize w:val="1"/>
      <w:tblStyleColBandSize w:val="1"/>
      <w:tblCellMar>
        <w:top w:w="100.0" w:type="dxa"/>
        <w:left w:w="100.0" w:type="dxa"/>
        <w:bottom w:w="100.0" w:type="dxa"/>
        <w:right w:w="100.0" w:type="dxa"/>
      </w:tblCellMar>
    </w:tblPr>
  </w:style>
  <w:style w:type="table" w:styleId="afff3" w:customStyle="1">
    <w:basedOn w:val="TableNormal4"/>
    <w:tblPr>
      <w:tblStyleRowBandSize w:val="1"/>
      <w:tblStyleColBandSize w:val="1"/>
      <w:tblCellMar>
        <w:top w:w="100.0" w:type="dxa"/>
        <w:left w:w="100.0" w:type="dxa"/>
        <w:bottom w:w="100.0" w:type="dxa"/>
        <w:right w:w="100.0" w:type="dxa"/>
      </w:tblCellMar>
    </w:tblPr>
  </w:style>
  <w:style w:type="table" w:styleId="afff4" w:customStyle="1">
    <w:basedOn w:val="TableNormal4"/>
    <w:tblPr>
      <w:tblStyleRowBandSize w:val="1"/>
      <w:tblStyleColBandSize w:val="1"/>
      <w:tblCellMar>
        <w:top w:w="100.0" w:type="dxa"/>
        <w:left w:w="100.0" w:type="dxa"/>
        <w:bottom w:w="100.0" w:type="dxa"/>
        <w:right w:w="100.0" w:type="dxa"/>
      </w:tblCellMar>
    </w:tblPr>
  </w:style>
  <w:style w:type="table" w:styleId="afff5" w:customStyle="1">
    <w:basedOn w:val="TableNormal4"/>
    <w:tblPr>
      <w:tblStyleRowBandSize w:val="1"/>
      <w:tblStyleColBandSize w:val="1"/>
      <w:tblCellMar>
        <w:top w:w="100.0" w:type="dxa"/>
        <w:left w:w="100.0" w:type="dxa"/>
        <w:bottom w:w="100.0" w:type="dxa"/>
        <w:right w:w="100.0" w:type="dxa"/>
      </w:tblCellMar>
    </w:tblPr>
  </w:style>
  <w:style w:type="table" w:styleId="afff6" w:customStyle="1">
    <w:basedOn w:val="TableNormal4"/>
    <w:tblPr>
      <w:tblStyleRowBandSize w:val="1"/>
      <w:tblStyleColBandSize w:val="1"/>
      <w:tblCellMar>
        <w:top w:w="100.0" w:type="dxa"/>
        <w:left w:w="100.0" w:type="dxa"/>
        <w:bottom w:w="100.0" w:type="dxa"/>
        <w:right w:w="100.0" w:type="dxa"/>
      </w:tblCellMar>
    </w:tblPr>
  </w:style>
  <w:style w:type="table" w:styleId="Tablaconcuadrcula">
    <w:name w:val="Table Grid"/>
    <w:basedOn w:val="Tablanormal"/>
    <w:uiPriority w:val="39"/>
    <w:rsid w:val="004437AA"/>
    <w:pPr>
      <w:spacing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DC4">
    <w:name w:val="toc 4"/>
    <w:basedOn w:val="Normal"/>
    <w:next w:val="Normal"/>
    <w:autoRedefine w:val="1"/>
    <w:uiPriority w:val="39"/>
    <w:unhideWhenUsed w:val="1"/>
    <w:rsid w:val="00D815FF"/>
    <w:pPr>
      <w:spacing w:after="100"/>
      <w:ind w:left="660"/>
    </w:pPr>
  </w:style>
  <w:style w:type="paragraph" w:styleId="TDC5">
    <w:name w:val="toc 5"/>
    <w:basedOn w:val="Normal"/>
    <w:next w:val="Normal"/>
    <w:autoRedefine w:val="1"/>
    <w:uiPriority w:val="39"/>
    <w:unhideWhenUsed w:val="1"/>
    <w:rsid w:val="00D815FF"/>
    <w:pPr>
      <w:spacing w:after="100"/>
      <w:ind w:left="880"/>
    </w:pPr>
  </w:style>
  <w:style w:type="paragraph" w:styleId="TDC6">
    <w:name w:val="toc 6"/>
    <w:basedOn w:val="Normal"/>
    <w:next w:val="Normal"/>
    <w:autoRedefine w:val="1"/>
    <w:uiPriority w:val="39"/>
    <w:unhideWhenUsed w:val="1"/>
    <w:rsid w:val="00D815FF"/>
    <w:pPr>
      <w:spacing w:after="100"/>
      <w:ind w:left="1100"/>
    </w:pPr>
  </w:style>
  <w:style w:type="paragraph" w:styleId="Revisin">
    <w:name w:val="Revision"/>
    <w:hidden w:val="1"/>
    <w:uiPriority w:val="99"/>
    <w:semiHidden w:val="1"/>
    <w:rsid w:val="00922632"/>
    <w:pPr>
      <w:spacing w:line="240" w:lineRule="auto"/>
    </w:pPr>
  </w:style>
  <w:style w:type="paragraph" w:styleId="Prrafodelista">
    <w:name w:val="List Paragraph"/>
    <w:aliases w:val="123 List Paragraph,Bullet paras,Bullets,Heading 1.1,List Paragraph (numbered (a)),List Paragraph nowy,List Paragraph1,List_Paragraph,Liste 1,Main numbered paragraph,Multilevel para_II,Numbered List Paragraph,Numbered Paragraph"/>
    <w:basedOn w:val="Normal"/>
    <w:link w:val="PrrafodelistaCar"/>
    <w:uiPriority w:val="34"/>
    <w:qFormat w:val="1"/>
    <w:rsid w:val="00C00501"/>
    <w:pPr>
      <w:spacing w:after="200"/>
      <w:ind w:left="720"/>
      <w:contextualSpacing w:val="1"/>
    </w:pPr>
    <w:rPr>
      <w:rFonts w:ascii="Calibri" w:cs="Times New Roman" w:eastAsia="Calibri" w:hAnsi="Calibri"/>
      <w:lang w:eastAsia="en-US"/>
    </w:rPr>
  </w:style>
  <w:style w:type="character" w:styleId="PrrafodelistaCar" w:customStyle="1">
    <w:name w:val="Párrafo de lista Car"/>
    <w:aliases w:val="123 List Paragraph Car,Bullet paras Car,Bullets Car,Heading 1.1 Car,List Paragraph (numbered (a)) Car,List Paragraph nowy Car,List Paragraph1 Car,List_Paragraph Car,Liste 1 Car,Main numbered paragraph Car,Multilevel para_II Car"/>
    <w:link w:val="Prrafodelista"/>
    <w:uiPriority w:val="34"/>
    <w:rsid w:val="00C00501"/>
    <w:rPr>
      <w:rFonts w:ascii="Calibri" w:cs="Times New Roman" w:eastAsia="Calibri" w:hAnsi="Calibri"/>
      <w:lang w:eastAsia="en-US"/>
    </w:rPr>
  </w:style>
  <w:style w:type="paragraph" w:styleId="Asuntodelcomentario">
    <w:name w:val="annotation subject"/>
    <w:basedOn w:val="Textocomentario"/>
    <w:next w:val="Textocomentario"/>
    <w:link w:val="AsuntodelcomentarioCar"/>
    <w:uiPriority w:val="99"/>
    <w:semiHidden w:val="1"/>
    <w:unhideWhenUsed w:val="1"/>
    <w:rsid w:val="004F3D1F"/>
    <w:rPr>
      <w:b w:val="1"/>
      <w:bCs w:val="1"/>
    </w:rPr>
  </w:style>
  <w:style w:type="character" w:styleId="AsuntodelcomentarioCar" w:customStyle="1">
    <w:name w:val="Asunto del comentario Car"/>
    <w:basedOn w:val="TextocomentarioCar"/>
    <w:link w:val="Asuntodelcomentario"/>
    <w:uiPriority w:val="99"/>
    <w:semiHidden w:val="1"/>
    <w:rsid w:val="004F3D1F"/>
    <w:rPr>
      <w:b w:val="1"/>
      <w:bCs w:val="1"/>
      <w:sz w:val="20"/>
      <w:szCs w:val="20"/>
    </w:rPr>
  </w:style>
  <w:style w:type="paragraph" w:styleId="Textonotapie">
    <w:name w:val="footnote text"/>
    <w:basedOn w:val="Normal"/>
    <w:link w:val="TextonotapieCar"/>
    <w:uiPriority w:val="99"/>
    <w:semiHidden w:val="1"/>
    <w:unhideWhenUsed w:val="1"/>
    <w:rsid w:val="001E3188"/>
    <w:pPr>
      <w:spacing w:line="240" w:lineRule="auto"/>
    </w:pPr>
    <w:rPr>
      <w:sz w:val="20"/>
      <w:szCs w:val="20"/>
    </w:rPr>
  </w:style>
  <w:style w:type="character" w:styleId="TextonotapieCar" w:customStyle="1">
    <w:name w:val="Texto nota pie Car"/>
    <w:basedOn w:val="Fuentedeprrafopredeter"/>
    <w:link w:val="Textonotapie"/>
    <w:uiPriority w:val="99"/>
    <w:semiHidden w:val="1"/>
    <w:rsid w:val="001E3188"/>
    <w:rPr>
      <w:sz w:val="20"/>
      <w:szCs w:val="20"/>
    </w:rPr>
  </w:style>
  <w:style w:type="character" w:styleId="Refdenotaalpie">
    <w:name w:val="footnote reference"/>
    <w:aliases w:val="16 Point,Superscript 6 Point,titulo 2"/>
    <w:basedOn w:val="Fuentedeprrafopredeter"/>
    <w:rsid w:val="001E3188"/>
    <w:rPr>
      <w:rFonts w:ascii="Arial" w:cs="Times New Roman" w:hAnsi="Arial"/>
      <w:sz w:val="18"/>
      <w:szCs w:val="18"/>
      <w:vertAlign w:val="superscript"/>
    </w:rPr>
  </w:style>
  <w:style w:type="table" w:styleId="Tabladecuadrcula5oscura-nfasis11" w:customStyle="1">
    <w:name w:val="Tabla de cuadrícula 5 oscura - Énfasis 11"/>
    <w:basedOn w:val="Tablanormal"/>
    <w:uiPriority w:val="50"/>
    <w:rsid w:val="001E3188"/>
    <w:pPr>
      <w:spacing w:line="240" w:lineRule="auto"/>
    </w:pPr>
    <w:rPr>
      <w:rFonts w:ascii="Times New Roman" w:cs="Times New Roman" w:eastAsia="Times New Roman" w:hAnsi="Times New Roman"/>
      <w:sz w:val="20"/>
      <w:szCs w:val="20"/>
    </w:rPr>
    <w:tblPr>
      <w:tblStyleRowBandSize w:val="1"/>
      <w:tblStyleColBandSize w:val="1"/>
      <w:tblBorders>
        <w:top w:color="ffffff" w:space="0" w:sz="4" w:val="single"/>
        <w:left w:color="ffffff" w:space="0" w:sz="4" w:val="single"/>
        <w:bottom w:color="ffffff" w:space="0" w:sz="4" w:val="single"/>
        <w:right w:color="ffffff" w:space="0" w:sz="4" w:val="single"/>
        <w:insideH w:color="ffffff" w:space="0" w:sz="4" w:val="single"/>
        <w:insideV w:color="ffffff" w:space="0" w:sz="4" w:val="single"/>
      </w:tblBorders>
    </w:tblPr>
    <w:tcPr>
      <w:shd w:color="auto" w:fill="dbe5f1" w:val="clear"/>
    </w:tcPr>
    <w:tblStylePr w:type="firstRow">
      <w:rPr>
        <w:b w:val="1"/>
        <w:bCs w:val="1"/>
        <w:color w:val="ffffff"/>
      </w:rPr>
      <w:tblPr/>
      <w:tcPr>
        <w:tcBorders>
          <w:top w:color="ffffff" w:space="0" w:sz="4" w:val="single"/>
          <w:left w:color="ffffff" w:space="0" w:sz="4" w:val="single"/>
          <w:right w:color="ffffff" w:space="0" w:sz="4" w:val="single"/>
          <w:insideH w:space="0" w:sz="0" w:val="nil"/>
          <w:insideV w:space="0" w:sz="0" w:val="nil"/>
        </w:tcBorders>
        <w:shd w:color="auto" w:fill="4f81bd" w:val="clear"/>
      </w:tcPr>
    </w:tblStylePr>
    <w:tblStylePr w:type="lastRow">
      <w:rPr>
        <w:b w:val="1"/>
        <w:bCs w:val="1"/>
        <w:color w:val="ffffff"/>
      </w:rPr>
      <w:tblPr/>
      <w:tcPr>
        <w:tcBorders>
          <w:left w:color="ffffff" w:space="0" w:sz="4" w:val="single"/>
          <w:bottom w:color="ffffff" w:space="0" w:sz="4" w:val="single"/>
          <w:right w:color="ffffff" w:space="0" w:sz="4" w:val="single"/>
          <w:insideH w:space="0" w:sz="0" w:val="nil"/>
          <w:insideV w:space="0" w:sz="0" w:val="nil"/>
        </w:tcBorders>
        <w:shd w:color="auto" w:fill="4f81bd" w:val="clear"/>
      </w:tcPr>
    </w:tblStylePr>
    <w:tblStylePr w:type="firstCol">
      <w:rPr>
        <w:b w:val="1"/>
        <w:bCs w:val="1"/>
        <w:color w:val="ffffff"/>
      </w:rPr>
      <w:tblPr/>
      <w:tcPr>
        <w:tcBorders>
          <w:top w:color="ffffff" w:space="0" w:sz="4" w:val="single"/>
          <w:left w:color="ffffff" w:space="0" w:sz="4" w:val="single"/>
          <w:bottom w:color="ffffff" w:space="0" w:sz="4" w:val="single"/>
          <w:insideV w:space="0" w:sz="0" w:val="nil"/>
        </w:tcBorders>
        <w:shd w:color="auto" w:fill="4f81bd" w:val="clear"/>
      </w:tcPr>
    </w:tblStylePr>
    <w:tblStylePr w:type="lastCol">
      <w:rPr>
        <w:b w:val="1"/>
        <w:bCs w:val="1"/>
        <w:color w:val="ffffff"/>
      </w:rPr>
      <w:tblPr/>
      <w:tcPr>
        <w:tcBorders>
          <w:top w:color="ffffff" w:space="0" w:sz="4" w:val="single"/>
          <w:bottom w:color="ffffff" w:space="0" w:sz="4" w:val="single"/>
          <w:right w:color="ffffff" w:space="0" w:sz="4" w:val="single"/>
          <w:insideV w:space="0" w:sz="0" w:val="nil"/>
        </w:tcBorders>
        <w:shd w:color="auto" w:fill="4f81bd" w:val="clear"/>
      </w:tcPr>
    </w:tblStylePr>
    <w:tblStylePr w:type="band1Vert">
      <w:tblPr/>
      <w:tcPr>
        <w:shd w:color="auto" w:fill="b8cce4" w:val="clear"/>
      </w:tcPr>
    </w:tblStylePr>
    <w:tblStylePr w:type="band1Horz">
      <w:tblPr/>
      <w:tcPr>
        <w:shd w:color="auto" w:fill="b8cce4" w:val="clear"/>
      </w:tcPr>
    </w:tblStylePr>
  </w:style>
  <w:style w:type="table" w:styleId="afff7" w:customStyle="1">
    <w:basedOn w:val="TableNormal3"/>
    <w:tblPr>
      <w:tblStyleRowBandSize w:val="1"/>
      <w:tblStyleColBandSize w:val="1"/>
      <w:tblCellMar>
        <w:top w:w="100.0" w:type="dxa"/>
        <w:left w:w="100.0" w:type="dxa"/>
        <w:bottom w:w="100.0" w:type="dxa"/>
        <w:right w:w="100.0" w:type="dxa"/>
      </w:tblCellMar>
    </w:tblPr>
  </w:style>
  <w:style w:type="table" w:styleId="afff8" w:customStyle="1">
    <w:basedOn w:val="TableNormal3"/>
    <w:tblPr>
      <w:tblStyleRowBandSize w:val="1"/>
      <w:tblStyleColBandSize w:val="1"/>
      <w:tblCellMar>
        <w:top w:w="100.0" w:type="dxa"/>
        <w:left w:w="100.0" w:type="dxa"/>
        <w:bottom w:w="100.0" w:type="dxa"/>
        <w:right w:w="100.0" w:type="dxa"/>
      </w:tblCellMar>
    </w:tblPr>
  </w:style>
  <w:style w:type="table" w:styleId="afff9" w:customStyle="1">
    <w:basedOn w:val="TableNormal3"/>
    <w:tblPr>
      <w:tblStyleRowBandSize w:val="1"/>
      <w:tblStyleColBandSize w:val="1"/>
      <w:tblCellMar>
        <w:top w:w="100.0" w:type="dxa"/>
        <w:left w:w="100.0" w:type="dxa"/>
        <w:bottom w:w="100.0" w:type="dxa"/>
        <w:right w:w="100.0" w:type="dxa"/>
      </w:tblCellMar>
    </w:tblPr>
  </w:style>
  <w:style w:type="table" w:styleId="afffa" w:customStyle="1">
    <w:basedOn w:val="TableNormal3"/>
    <w:tblPr>
      <w:tblStyleRowBandSize w:val="1"/>
      <w:tblStyleColBandSize w:val="1"/>
      <w:tblCellMar>
        <w:top w:w="100.0" w:type="dxa"/>
        <w:left w:w="100.0" w:type="dxa"/>
        <w:bottom w:w="100.0" w:type="dxa"/>
        <w:right w:w="100.0" w:type="dxa"/>
      </w:tblCellMar>
    </w:tblPr>
  </w:style>
  <w:style w:type="table" w:styleId="afffb" w:customStyle="1">
    <w:basedOn w:val="TableNormal3"/>
    <w:tblPr>
      <w:tblStyleRowBandSize w:val="1"/>
      <w:tblStyleColBandSize w:val="1"/>
      <w:tblCellMar>
        <w:top w:w="100.0" w:type="dxa"/>
        <w:left w:w="100.0" w:type="dxa"/>
        <w:bottom w:w="100.0" w:type="dxa"/>
        <w:right w:w="100.0" w:type="dxa"/>
      </w:tblCellMar>
    </w:tblPr>
  </w:style>
  <w:style w:type="table" w:styleId="afffc" w:customStyle="1">
    <w:basedOn w:val="TableNormal3"/>
    <w:tblPr>
      <w:tblStyleRowBandSize w:val="1"/>
      <w:tblStyleColBandSize w:val="1"/>
      <w:tblCellMar>
        <w:top w:w="100.0" w:type="dxa"/>
        <w:left w:w="100.0" w:type="dxa"/>
        <w:bottom w:w="100.0" w:type="dxa"/>
        <w:right w:w="100.0" w:type="dxa"/>
      </w:tblCellMar>
    </w:tblPr>
  </w:style>
  <w:style w:type="table" w:styleId="afffd" w:customStyle="1">
    <w:basedOn w:val="TableNormal3"/>
    <w:tblPr>
      <w:tblStyleRowBandSize w:val="1"/>
      <w:tblStyleColBandSize w:val="1"/>
      <w:tblCellMar>
        <w:top w:w="100.0" w:type="dxa"/>
        <w:left w:w="100.0" w:type="dxa"/>
        <w:bottom w:w="100.0" w:type="dxa"/>
        <w:right w:w="100.0" w:type="dxa"/>
      </w:tblCellMar>
    </w:tblPr>
  </w:style>
  <w:style w:type="table" w:styleId="afffe" w:customStyle="1">
    <w:basedOn w:val="TableNormal3"/>
    <w:tblPr>
      <w:tblStyleRowBandSize w:val="1"/>
      <w:tblStyleColBandSize w:val="1"/>
      <w:tblCellMar>
        <w:top w:w="100.0" w:type="dxa"/>
        <w:left w:w="100.0" w:type="dxa"/>
        <w:bottom w:w="100.0" w:type="dxa"/>
        <w:right w:w="100.0" w:type="dxa"/>
      </w:tblCellMar>
    </w:tblPr>
  </w:style>
  <w:style w:type="table" w:styleId="affff" w:customStyle="1">
    <w:basedOn w:val="TableNormal3"/>
    <w:tblPr>
      <w:tblStyleRowBandSize w:val="1"/>
      <w:tblStyleColBandSize w:val="1"/>
      <w:tblCellMar>
        <w:top w:w="100.0" w:type="dxa"/>
        <w:left w:w="100.0" w:type="dxa"/>
        <w:bottom w:w="100.0" w:type="dxa"/>
        <w:right w:w="100.0" w:type="dxa"/>
      </w:tblCellMar>
    </w:tblPr>
  </w:style>
  <w:style w:type="table" w:styleId="affff0" w:customStyle="1">
    <w:basedOn w:val="TableNormal3"/>
    <w:tblPr>
      <w:tblStyleRowBandSize w:val="1"/>
      <w:tblStyleColBandSize w:val="1"/>
      <w:tblCellMar>
        <w:top w:w="100.0" w:type="dxa"/>
        <w:left w:w="100.0" w:type="dxa"/>
        <w:bottom w:w="100.0" w:type="dxa"/>
        <w:right w:w="100.0" w:type="dxa"/>
      </w:tblCellMar>
    </w:tblPr>
  </w:style>
  <w:style w:type="table" w:styleId="affff1" w:customStyle="1">
    <w:basedOn w:val="TableNormal3"/>
    <w:tblPr>
      <w:tblStyleRowBandSize w:val="1"/>
      <w:tblStyleColBandSize w:val="1"/>
      <w:tblCellMar>
        <w:top w:w="100.0" w:type="dxa"/>
        <w:left w:w="100.0" w:type="dxa"/>
        <w:bottom w:w="100.0" w:type="dxa"/>
        <w:right w:w="100.0" w:type="dxa"/>
      </w:tblCellMar>
    </w:tblPr>
  </w:style>
  <w:style w:type="table" w:styleId="affff2" w:customStyle="1">
    <w:basedOn w:val="TableNormal3"/>
    <w:tblPr>
      <w:tblStyleRowBandSize w:val="1"/>
      <w:tblStyleColBandSize w:val="1"/>
      <w:tblCellMar>
        <w:top w:w="100.0" w:type="dxa"/>
        <w:left w:w="100.0" w:type="dxa"/>
        <w:bottom w:w="100.0" w:type="dxa"/>
        <w:right w:w="100.0" w:type="dxa"/>
      </w:tblCellMar>
    </w:tblPr>
  </w:style>
  <w:style w:type="table" w:styleId="affff3" w:customStyle="1">
    <w:basedOn w:val="TableNormal3"/>
    <w:tblPr>
      <w:tblStyleRowBandSize w:val="1"/>
      <w:tblStyleColBandSize w:val="1"/>
      <w:tblCellMar>
        <w:top w:w="100.0" w:type="dxa"/>
        <w:left w:w="100.0" w:type="dxa"/>
        <w:bottom w:w="100.0" w:type="dxa"/>
        <w:right w:w="100.0" w:type="dxa"/>
      </w:tblCellMar>
    </w:tblPr>
  </w:style>
  <w:style w:type="table" w:styleId="affff4" w:customStyle="1">
    <w:basedOn w:val="TableNormal3"/>
    <w:tblPr>
      <w:tblStyleRowBandSize w:val="1"/>
      <w:tblStyleColBandSize w:val="1"/>
      <w:tblCellMar>
        <w:top w:w="100.0" w:type="dxa"/>
        <w:left w:w="100.0" w:type="dxa"/>
        <w:bottom w:w="100.0" w:type="dxa"/>
        <w:right w:w="100.0" w:type="dxa"/>
      </w:tblCellMar>
    </w:tblPr>
  </w:style>
  <w:style w:type="table" w:styleId="affff5" w:customStyle="1">
    <w:basedOn w:val="TableNormal3"/>
    <w:tblPr>
      <w:tblStyleRowBandSize w:val="1"/>
      <w:tblStyleColBandSize w:val="1"/>
      <w:tblCellMar>
        <w:top w:w="100.0" w:type="dxa"/>
        <w:left w:w="100.0" w:type="dxa"/>
        <w:bottom w:w="100.0" w:type="dxa"/>
        <w:right w:w="100.0" w:type="dxa"/>
      </w:tblCellMar>
    </w:tblPr>
  </w:style>
  <w:style w:type="table" w:styleId="affff6" w:customStyle="1">
    <w:basedOn w:val="TableNormal3"/>
    <w:tblPr>
      <w:tblStyleRowBandSize w:val="1"/>
      <w:tblStyleColBandSize w:val="1"/>
      <w:tblCellMar>
        <w:top w:w="100.0" w:type="dxa"/>
        <w:left w:w="100.0" w:type="dxa"/>
        <w:bottom w:w="100.0" w:type="dxa"/>
        <w:right w:w="100.0" w:type="dxa"/>
      </w:tblCellMar>
    </w:tblPr>
  </w:style>
  <w:style w:type="table" w:styleId="affff7" w:customStyle="1">
    <w:basedOn w:val="TableNormal3"/>
    <w:tblPr>
      <w:tblStyleRowBandSize w:val="1"/>
      <w:tblStyleColBandSize w:val="1"/>
      <w:tblCellMar>
        <w:top w:w="100.0" w:type="dxa"/>
        <w:left w:w="100.0" w:type="dxa"/>
        <w:bottom w:w="100.0" w:type="dxa"/>
        <w:right w:w="100.0" w:type="dxa"/>
      </w:tblCellMar>
    </w:tblPr>
  </w:style>
  <w:style w:type="table" w:styleId="affff8" w:customStyle="1">
    <w:basedOn w:val="TableNormal3"/>
    <w:tblPr>
      <w:tblStyleRowBandSize w:val="1"/>
      <w:tblStyleColBandSize w:val="1"/>
      <w:tblCellMar>
        <w:top w:w="100.0" w:type="dxa"/>
        <w:left w:w="100.0" w:type="dxa"/>
        <w:bottom w:w="100.0" w:type="dxa"/>
        <w:right w:w="100.0" w:type="dxa"/>
      </w:tblCellMar>
    </w:tblPr>
  </w:style>
  <w:style w:type="table" w:styleId="affff9" w:customStyle="1">
    <w:basedOn w:val="TableNormal3"/>
    <w:tblPr>
      <w:tblStyleRowBandSize w:val="1"/>
      <w:tblStyleColBandSize w:val="1"/>
      <w:tblCellMar>
        <w:top w:w="100.0" w:type="dxa"/>
        <w:left w:w="100.0" w:type="dxa"/>
        <w:bottom w:w="100.0" w:type="dxa"/>
        <w:right w:w="100.0" w:type="dxa"/>
      </w:tblCellMar>
    </w:tblPr>
  </w:style>
  <w:style w:type="table" w:styleId="affffa" w:customStyle="1">
    <w:basedOn w:val="TableNormal3"/>
    <w:tblPr>
      <w:tblStyleRowBandSize w:val="1"/>
      <w:tblStyleColBandSize w:val="1"/>
      <w:tblCellMar>
        <w:top w:w="100.0" w:type="dxa"/>
        <w:left w:w="100.0" w:type="dxa"/>
        <w:bottom w:w="100.0" w:type="dxa"/>
        <w:right w:w="100.0" w:type="dxa"/>
      </w:tblCellMar>
    </w:tblPr>
  </w:style>
  <w:style w:type="table" w:styleId="affffb" w:customStyle="1">
    <w:basedOn w:val="TableNormal3"/>
    <w:tblPr>
      <w:tblStyleRowBandSize w:val="1"/>
      <w:tblStyleColBandSize w:val="1"/>
      <w:tblCellMar>
        <w:top w:w="100.0" w:type="dxa"/>
        <w:left w:w="100.0" w:type="dxa"/>
        <w:bottom w:w="100.0" w:type="dxa"/>
        <w:right w:w="100.0" w:type="dxa"/>
      </w:tblCellMar>
    </w:tblPr>
  </w:style>
  <w:style w:type="table" w:styleId="affffc" w:customStyle="1">
    <w:basedOn w:val="TableNormal3"/>
    <w:tblPr>
      <w:tblStyleRowBandSize w:val="1"/>
      <w:tblStyleColBandSize w:val="1"/>
      <w:tblCellMar>
        <w:top w:w="100.0" w:type="dxa"/>
        <w:left w:w="100.0" w:type="dxa"/>
        <w:bottom w:w="100.0" w:type="dxa"/>
        <w:right w:w="100.0" w:type="dxa"/>
      </w:tblCellMar>
    </w:tblPr>
  </w:style>
  <w:style w:type="table" w:styleId="affffd" w:customStyle="1">
    <w:basedOn w:val="TableNormal3"/>
    <w:tblPr>
      <w:tblStyleRowBandSize w:val="1"/>
      <w:tblStyleColBandSize w:val="1"/>
      <w:tblCellMar>
        <w:top w:w="100.0" w:type="dxa"/>
        <w:left w:w="100.0" w:type="dxa"/>
        <w:bottom w:w="100.0" w:type="dxa"/>
        <w:right w:w="100.0" w:type="dxa"/>
      </w:tblCellMar>
    </w:tblPr>
  </w:style>
  <w:style w:type="table" w:styleId="affffe" w:customStyle="1">
    <w:basedOn w:val="TableNormal3"/>
    <w:tblPr>
      <w:tblStyleRowBandSize w:val="1"/>
      <w:tblStyleColBandSize w:val="1"/>
      <w:tblCellMar>
        <w:top w:w="100.0" w:type="dxa"/>
        <w:left w:w="100.0" w:type="dxa"/>
        <w:bottom w:w="100.0" w:type="dxa"/>
        <w:right w:w="100.0" w:type="dxa"/>
      </w:tblCellMar>
    </w:tblPr>
  </w:style>
  <w:style w:type="table" w:styleId="afffff" w:customStyle="1">
    <w:basedOn w:val="TableNormal3"/>
    <w:tblPr>
      <w:tblStyleRowBandSize w:val="1"/>
      <w:tblStyleColBandSize w:val="1"/>
      <w:tblCellMar>
        <w:top w:w="100.0" w:type="dxa"/>
        <w:left w:w="100.0" w:type="dxa"/>
        <w:bottom w:w="100.0" w:type="dxa"/>
        <w:right w:w="100.0" w:type="dxa"/>
      </w:tblCellMar>
    </w:tblPr>
  </w:style>
  <w:style w:type="table" w:styleId="afffff0" w:customStyle="1">
    <w:basedOn w:val="TableNormal3"/>
    <w:tblPr>
      <w:tblStyleRowBandSize w:val="1"/>
      <w:tblStyleColBandSize w:val="1"/>
      <w:tblCellMar>
        <w:top w:w="100.0" w:type="dxa"/>
        <w:left w:w="100.0" w:type="dxa"/>
        <w:bottom w:w="100.0" w:type="dxa"/>
        <w:right w:w="100.0" w:type="dxa"/>
      </w:tblCellMar>
    </w:tblPr>
  </w:style>
  <w:style w:type="table" w:styleId="afffff1" w:customStyle="1">
    <w:basedOn w:val="TableNormal3"/>
    <w:tblPr>
      <w:tblStyleRowBandSize w:val="1"/>
      <w:tblStyleColBandSize w:val="1"/>
      <w:tblCellMar>
        <w:top w:w="100.0" w:type="dxa"/>
        <w:left w:w="100.0" w:type="dxa"/>
        <w:bottom w:w="100.0" w:type="dxa"/>
        <w:right w:w="100.0" w:type="dxa"/>
      </w:tblCellMar>
    </w:tblPr>
  </w:style>
  <w:style w:type="table" w:styleId="afffff2" w:customStyle="1">
    <w:basedOn w:val="TableNormal3"/>
    <w:tblPr>
      <w:tblStyleRowBandSize w:val="1"/>
      <w:tblStyleColBandSize w:val="1"/>
      <w:tblCellMar>
        <w:top w:w="100.0" w:type="dxa"/>
        <w:left w:w="100.0" w:type="dxa"/>
        <w:bottom w:w="100.0" w:type="dxa"/>
        <w:right w:w="100.0" w:type="dxa"/>
      </w:tblCellMar>
    </w:tblPr>
  </w:style>
  <w:style w:type="table" w:styleId="afffff3"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tblStylePr w:type="firstRow">
      <w:rPr>
        <w:b w:val="1"/>
        <w:color w:val="ffffff"/>
      </w:rPr>
      <w:tblPr/>
      <w:tcPr>
        <w:tcBorders>
          <w:top w:color="ffffff" w:space="0" w:sz="4" w:val="single"/>
          <w:left w:color="ffffff" w:space="0" w:sz="4" w:val="single"/>
          <w:right w:color="ffffff" w:space="0" w:sz="4" w:val="single"/>
          <w:insideH w:space="0" w:sz="0" w:val="nil"/>
          <w:insideV w:space="0" w:sz="0" w:val="nil"/>
        </w:tcBorders>
        <w:shd w:color="auto" w:fill="4f81bd" w:val="clear"/>
      </w:tcPr>
    </w:tblStylePr>
    <w:tblStylePr w:type="lastRow">
      <w:rPr>
        <w:b w:val="1"/>
        <w:color w:val="ffffff"/>
      </w:rPr>
      <w:tblPr/>
      <w:tcPr>
        <w:tcBorders>
          <w:left w:color="ffffff" w:space="0" w:sz="4" w:val="single"/>
          <w:bottom w:color="ffffff" w:space="0" w:sz="4" w:val="single"/>
          <w:right w:color="ffffff" w:space="0" w:sz="4" w:val="single"/>
          <w:insideH w:space="0" w:sz="0" w:val="nil"/>
          <w:insideV w:space="0" w:sz="0" w:val="nil"/>
        </w:tcBorders>
        <w:shd w:color="auto" w:fill="4f81bd" w:val="clear"/>
      </w:tcPr>
    </w:tblStylePr>
    <w:tblStylePr w:type="firstCol">
      <w:rPr>
        <w:b w:val="1"/>
        <w:color w:val="ffffff"/>
      </w:rPr>
      <w:tblPr/>
      <w:tcPr>
        <w:tcBorders>
          <w:top w:color="ffffff" w:space="0" w:sz="4" w:val="single"/>
          <w:left w:color="ffffff" w:space="0" w:sz="4" w:val="single"/>
          <w:bottom w:color="ffffff" w:space="0" w:sz="4" w:val="single"/>
          <w:insideV w:space="0" w:sz="0" w:val="nil"/>
        </w:tcBorders>
        <w:shd w:color="auto" w:fill="4f81bd" w:val="clear"/>
      </w:tcPr>
    </w:tblStylePr>
    <w:tblStylePr w:type="lastCol">
      <w:rPr>
        <w:b w:val="1"/>
        <w:color w:val="ffffff"/>
      </w:rPr>
      <w:tblPr/>
      <w:tcPr>
        <w:tcBorders>
          <w:top w:color="ffffff" w:space="0" w:sz="4" w:val="single"/>
          <w:bottom w:color="ffffff" w:space="0" w:sz="4" w:val="single"/>
          <w:right w:color="ffffff" w:space="0" w:sz="4" w:val="single"/>
          <w:insideV w:space="0" w:sz="0" w:val="nil"/>
        </w:tcBorders>
        <w:shd w:color="auto" w:fill="4f81bd" w:val="clear"/>
      </w:tcPr>
    </w:tblStylePr>
    <w:tblStylePr w:type="band1Vert">
      <w:tblPr/>
      <w:tcPr>
        <w:shd w:color="auto" w:fill="b8cce4" w:val="clear"/>
      </w:tcPr>
    </w:tblStylePr>
    <w:tblStylePr w:type="band1Horz">
      <w:tblPr/>
      <w:tcPr>
        <w:shd w:color="auto" w:fill="b8cce4" w:val="clear"/>
      </w:tcPr>
    </w:tblStylePr>
  </w:style>
  <w:style w:type="table" w:styleId="afffff4" w:customStyle="1">
    <w:basedOn w:val="TableNormal3"/>
    <w:tblPr>
      <w:tblStyleRowBandSize w:val="1"/>
      <w:tblStyleColBandSize w:val="1"/>
      <w:tblCellMar>
        <w:left w:w="70.0" w:type="dxa"/>
        <w:right w:w="70.0" w:type="dxa"/>
      </w:tblCellMar>
    </w:tblPr>
  </w:style>
  <w:style w:type="table" w:styleId="afffff5"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6" w:customStyle="1">
    <w:basedOn w:val="TableNormal3"/>
    <w:tblPr>
      <w:tblStyleRowBandSize w:val="1"/>
      <w:tblStyleColBandSize w:val="1"/>
      <w:tblCellMar>
        <w:left w:w="70.0" w:type="dxa"/>
        <w:right w:w="70.0" w:type="dxa"/>
      </w:tblCellMar>
    </w:tblPr>
  </w:style>
  <w:style w:type="table" w:styleId="afffff7" w:customStyle="1">
    <w:basedOn w:val="TableNormal3"/>
    <w:tblPr>
      <w:tblStyleRowBandSize w:val="1"/>
      <w:tblStyleColBandSize w:val="1"/>
      <w:tblCellMar>
        <w:left w:w="70.0" w:type="dxa"/>
        <w:right w:w="70.0" w:type="dxa"/>
      </w:tblCellMar>
    </w:tblPr>
  </w:style>
  <w:style w:type="table" w:styleId="afffff8" w:customStyle="1">
    <w:basedOn w:val="TableNormal3"/>
    <w:tblPr>
      <w:tblStyleRowBandSize w:val="1"/>
      <w:tblStyleColBandSize w:val="1"/>
      <w:tblCellMar>
        <w:left w:w="70.0" w:type="dxa"/>
        <w:right w:w="70.0" w:type="dxa"/>
      </w:tblCellMar>
    </w:tblPr>
  </w:style>
  <w:style w:type="table" w:styleId="afffff9" w:customStyle="1">
    <w:basedOn w:val="TableNormal3"/>
    <w:tblPr>
      <w:tblStyleRowBandSize w:val="1"/>
      <w:tblStyleColBandSize w:val="1"/>
      <w:tblCellMar>
        <w:left w:w="70.0" w:type="dxa"/>
        <w:right w:w="70.0" w:type="dxa"/>
      </w:tblCellMar>
    </w:tblPr>
  </w:style>
  <w:style w:type="table" w:styleId="afffffa" w:customStyle="1">
    <w:basedOn w:val="TableNormal3"/>
    <w:tblPr>
      <w:tblStyleRowBandSize w:val="1"/>
      <w:tblStyleColBandSize w:val="1"/>
      <w:tblCellMar>
        <w:left w:w="70.0" w:type="dxa"/>
        <w:right w:w="70.0" w:type="dxa"/>
      </w:tblCellMar>
    </w:tblPr>
  </w:style>
  <w:style w:type="table" w:styleId="afffffb" w:customStyle="1">
    <w:basedOn w:val="TableNormal3"/>
    <w:tblPr>
      <w:tblStyleRowBandSize w:val="1"/>
      <w:tblStyleColBandSize w:val="1"/>
      <w:tblCellMar>
        <w:left w:w="70.0" w:type="dxa"/>
        <w:right w:w="70.0" w:type="dxa"/>
      </w:tblCellMar>
    </w:tblPr>
  </w:style>
  <w:style w:type="table" w:styleId="afffffc" w:customStyle="1">
    <w:basedOn w:val="TableNormal3"/>
    <w:tblPr>
      <w:tblStyleRowBandSize w:val="1"/>
      <w:tblStyleColBandSize w:val="1"/>
      <w:tblCellMar>
        <w:left w:w="70.0" w:type="dxa"/>
        <w:right w:w="70.0" w:type="dxa"/>
      </w:tblCellMar>
    </w:tblPr>
  </w:style>
  <w:style w:type="table" w:styleId="afffffd" w:customStyle="1">
    <w:basedOn w:val="TableNormal3"/>
    <w:tblPr>
      <w:tblStyleRowBandSize w:val="1"/>
      <w:tblStyleColBandSize w:val="1"/>
      <w:tblCellMar>
        <w:left w:w="70.0" w:type="dxa"/>
        <w:right w:w="70.0" w:type="dxa"/>
      </w:tblCellMar>
    </w:tblPr>
  </w:style>
  <w:style w:type="table" w:styleId="afffffe" w:customStyle="1">
    <w:basedOn w:val="TableNormal3"/>
    <w:tblPr>
      <w:tblStyleRowBandSize w:val="1"/>
      <w:tblStyleColBandSize w:val="1"/>
      <w:tblCellMar>
        <w:left w:w="108.0" w:type="dxa"/>
        <w:right w:w="108.0" w:type="dxa"/>
      </w:tblCellMar>
    </w:tblPr>
  </w:style>
  <w:style w:type="table" w:styleId="affffff" w:customStyle="1">
    <w:basedOn w:val="TableNormal3"/>
    <w:tblPr>
      <w:tblStyleRowBandSize w:val="1"/>
      <w:tblStyleColBandSize w:val="1"/>
      <w:tblCellMar>
        <w:left w:w="70.0" w:type="dxa"/>
        <w:right w:w="70.0" w:type="dxa"/>
      </w:tblCellMar>
    </w:tblPr>
  </w:style>
  <w:style w:type="table" w:styleId="affffff0" w:customStyle="1">
    <w:basedOn w:val="TableNormal3"/>
    <w:tblPr>
      <w:tblStyleRowBandSize w:val="1"/>
      <w:tblStyleColBandSize w:val="1"/>
      <w:tblCellMar>
        <w:left w:w="70.0" w:type="dxa"/>
        <w:right w:w="70.0" w:type="dxa"/>
      </w:tblCellMar>
    </w:tblPr>
  </w:style>
  <w:style w:type="table" w:styleId="affffff1" w:customStyle="1">
    <w:basedOn w:val="TableNormal3"/>
    <w:tblPr>
      <w:tblStyleRowBandSize w:val="1"/>
      <w:tblStyleColBandSize w:val="1"/>
      <w:tblCellMar>
        <w:left w:w="70.0" w:type="dxa"/>
        <w:right w:w="70.0" w:type="dxa"/>
      </w:tblCellMar>
    </w:tblPr>
  </w:style>
  <w:style w:type="table" w:styleId="affffff2" w:customStyle="1">
    <w:basedOn w:val="TableNormal3"/>
    <w:tblPr>
      <w:tblStyleRowBandSize w:val="1"/>
      <w:tblStyleColBandSize w:val="1"/>
      <w:tblCellMar>
        <w:left w:w="70.0" w:type="dxa"/>
        <w:right w:w="70.0" w:type="dxa"/>
      </w:tblCellMar>
    </w:tblPr>
  </w:style>
  <w:style w:type="table" w:styleId="affffff3"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4" w:customStyle="1">
    <w:basedOn w:val="TableNormal3"/>
    <w:pPr>
      <w:pBdr>
        <w:top w:space="0" w:sz="0" w:val="nil"/>
        <w:left w:space="0" w:sz="0" w:val="nil"/>
        <w:bottom w:space="0" w:sz="0" w:val="nil"/>
        <w:right w:space="0" w:sz="0" w:val="nil"/>
        <w:between w:space="0" w:sz="0" w:val="nil"/>
      </w:pBdr>
      <w:ind w:hanging="1"/>
    </w:pPr>
    <w:tblPr>
      <w:tblStyleRowBandSize w:val="1"/>
      <w:tblStyleColBandSize w:val="1"/>
      <w:tblCellMar>
        <w:top w:w="100.0" w:type="dxa"/>
        <w:left w:w="108.0" w:type="dxa"/>
        <w:bottom w:w="100.0" w:type="dxa"/>
        <w:right w:w="108.0" w:type="dxa"/>
      </w:tblCellMar>
    </w:tblPr>
  </w:style>
  <w:style w:type="table" w:styleId="affffff5"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6"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7"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8"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9"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a"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b"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c"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d"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tblStylePr w:type="firstRow">
      <w:rPr>
        <w:b w:val="1"/>
        <w:color w:val="ffffff"/>
      </w:rPr>
      <w:tblPr/>
      <w:tcPr>
        <w:tcBorders>
          <w:top w:color="ffffff" w:space="0" w:sz="4" w:val="single"/>
          <w:left w:color="ffffff" w:space="0" w:sz="4" w:val="single"/>
          <w:right w:color="ffffff" w:space="0" w:sz="4" w:val="single"/>
          <w:insideH w:space="0" w:sz="0" w:val="nil"/>
          <w:insideV w:space="0" w:sz="0" w:val="nil"/>
        </w:tcBorders>
        <w:shd w:color="auto" w:fill="4f81bd" w:val="clear"/>
      </w:tcPr>
    </w:tblStylePr>
    <w:tblStylePr w:type="lastRow">
      <w:rPr>
        <w:b w:val="1"/>
        <w:color w:val="ffffff"/>
      </w:rPr>
      <w:tblPr/>
      <w:tcPr>
        <w:tcBorders>
          <w:left w:color="ffffff" w:space="0" w:sz="4" w:val="single"/>
          <w:bottom w:color="ffffff" w:space="0" w:sz="4" w:val="single"/>
          <w:right w:color="ffffff" w:space="0" w:sz="4" w:val="single"/>
          <w:insideH w:space="0" w:sz="0" w:val="nil"/>
          <w:insideV w:space="0" w:sz="0" w:val="nil"/>
        </w:tcBorders>
        <w:shd w:color="auto" w:fill="4f81bd" w:val="clear"/>
      </w:tcPr>
    </w:tblStylePr>
    <w:tblStylePr w:type="firstCol">
      <w:rPr>
        <w:b w:val="1"/>
        <w:color w:val="ffffff"/>
      </w:rPr>
      <w:tblPr/>
      <w:tcPr>
        <w:tcBorders>
          <w:top w:color="ffffff" w:space="0" w:sz="4" w:val="single"/>
          <w:left w:color="ffffff" w:space="0" w:sz="4" w:val="single"/>
          <w:bottom w:color="ffffff" w:space="0" w:sz="4" w:val="single"/>
          <w:insideV w:space="0" w:sz="0" w:val="nil"/>
        </w:tcBorders>
        <w:shd w:color="auto" w:fill="4f81bd" w:val="clear"/>
      </w:tcPr>
    </w:tblStylePr>
    <w:tblStylePr w:type="lastCol">
      <w:rPr>
        <w:b w:val="1"/>
        <w:color w:val="ffffff"/>
      </w:rPr>
      <w:tblPr/>
      <w:tcPr>
        <w:tcBorders>
          <w:top w:color="ffffff" w:space="0" w:sz="4" w:val="single"/>
          <w:bottom w:color="ffffff" w:space="0" w:sz="4" w:val="single"/>
          <w:right w:color="ffffff" w:space="0" w:sz="4" w:val="single"/>
          <w:insideV w:space="0" w:sz="0" w:val="nil"/>
        </w:tcBorders>
        <w:shd w:color="auto" w:fill="4f81bd" w:val="clear"/>
      </w:tcPr>
    </w:tblStylePr>
    <w:tblStylePr w:type="band1Vert">
      <w:tblPr/>
      <w:tcPr>
        <w:shd w:color="auto" w:fill="b8cce4" w:val="clear"/>
      </w:tcPr>
    </w:tblStylePr>
    <w:tblStylePr w:type="band1Horz">
      <w:tblPr/>
      <w:tcPr>
        <w:shd w:color="auto" w:fill="b8cce4" w:val="clear"/>
      </w:tcPr>
    </w:tblStylePr>
  </w:style>
  <w:style w:type="table" w:styleId="affffffe" w:customStyle="1">
    <w:basedOn w:val="TableNormal3"/>
    <w:pPr>
      <w:spacing w:line="240" w:lineRule="auto"/>
    </w:pPr>
    <w:rPr>
      <w:rFonts w:ascii="Times New Roman" w:cs="Times New Roman" w:eastAsia="Times New Roman" w:hAnsi="Times New Roman"/>
      <w:sz w:val="20"/>
      <w:szCs w:val="20"/>
    </w:rPr>
    <w:tblPr>
      <w:tblStyleRowBandSize w:val="1"/>
      <w:tblStyleColBandSize w:val="1"/>
      <w:tblCellMar>
        <w:left w:w="70.0" w:type="dxa"/>
        <w:right w:w="70.0" w:type="dxa"/>
      </w:tblCellMar>
    </w:tblPr>
    <w:tcPr>
      <w:shd w:color="auto" w:fill="dbe5f1" w:val="clear"/>
    </w:tcPr>
  </w:style>
  <w:style w:type="table" w:styleId="afffffff"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0"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1"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2"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3"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4"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5"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6"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7"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8"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9"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a"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b"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c"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d"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e"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0"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1"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2"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3" w:customStyle="1">
    <w:basedOn w:val="TableNormal1"/>
    <w:tblPr>
      <w:tblStyleRowBandSize w:val="1"/>
      <w:tblStyleColBandSize w:val="1"/>
      <w:tblCellMar>
        <w:left w:w="70.0" w:type="dxa"/>
        <w:right w:w="70.0" w:type="dxa"/>
      </w:tblCellMar>
    </w:tblPr>
  </w:style>
  <w:style w:type="table" w:styleId="affffffff4"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5"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table" w:styleId="affffffff6" w:customStyle="1">
    <w:basedOn w:val="TableNormal1"/>
    <w:rPr>
      <w:color w:val="ffffff"/>
      <w:sz w:val="24"/>
      <w:szCs w:val="24"/>
    </w:rPr>
    <w:tblPr>
      <w:tblStyleRowBandSize w:val="1"/>
      <w:tblStyleColBandSize w:val="1"/>
      <w:tblCellMar>
        <w:left w:w="115.0" w:type="dxa"/>
        <w:right w:w="115.0" w:type="dxa"/>
      </w:tblCellMar>
    </w:tblPr>
    <w:tcPr>
      <w:shd w:color="auto" w:fill="4f81bd" w:val="clear"/>
    </w:tcPr>
    <w:tblStylePr w:type="firstRow">
      <w:rPr>
        <w:b w:val="1"/>
        <w:color w:val="ffffff"/>
      </w:rPr>
      <w:tblPr/>
      <w:tcPr>
        <w:tcBorders>
          <w:top w:color="ffffff" w:space="0" w:sz="4" w:val="single"/>
          <w:left w:color="ffffff" w:space="0" w:sz="4" w:val="single"/>
          <w:right w:color="ffffff" w:space="0" w:sz="4" w:val="single"/>
          <w:insideH w:space="0" w:sz="0" w:val="nil"/>
          <w:insideV w:space="0" w:sz="0" w:val="nil"/>
        </w:tcBorders>
        <w:shd w:color="auto" w:fill="4f81bd" w:val="clear"/>
      </w:tcPr>
    </w:tblStylePr>
    <w:tblStylePr w:type="lastRow">
      <w:rPr>
        <w:b w:val="1"/>
        <w:color w:val="ffffff"/>
      </w:rPr>
      <w:tblPr/>
      <w:tcPr>
        <w:tcBorders>
          <w:left w:color="ffffff" w:space="0" w:sz="4" w:val="single"/>
          <w:bottom w:color="ffffff" w:space="0" w:sz="4" w:val="single"/>
          <w:right w:color="ffffff" w:space="0" w:sz="4" w:val="single"/>
          <w:insideH w:space="0" w:sz="0" w:val="nil"/>
          <w:insideV w:space="0" w:sz="0" w:val="nil"/>
        </w:tcBorders>
        <w:shd w:color="auto" w:fill="4f81bd" w:val="clear"/>
      </w:tcPr>
    </w:tblStylePr>
    <w:tblStylePr w:type="firstCol">
      <w:rPr>
        <w:b w:val="1"/>
        <w:color w:val="ffffff"/>
      </w:rPr>
      <w:tblPr/>
      <w:tcPr>
        <w:tcBorders>
          <w:top w:color="ffffff" w:space="0" w:sz="4" w:val="single"/>
          <w:left w:color="ffffff" w:space="0" w:sz="4" w:val="single"/>
          <w:bottom w:color="ffffff" w:space="0" w:sz="4" w:val="single"/>
          <w:insideV w:space="0" w:sz="0" w:val="nil"/>
        </w:tcBorders>
        <w:shd w:color="auto" w:fill="4f81bd" w:val="clear"/>
      </w:tcPr>
    </w:tblStylePr>
    <w:tblStylePr w:type="lastCol">
      <w:rPr>
        <w:b w:val="1"/>
        <w:color w:val="ffffff"/>
      </w:rPr>
      <w:tblPr/>
      <w:tcPr>
        <w:tcBorders>
          <w:top w:color="ffffff" w:space="0" w:sz="4" w:val="single"/>
          <w:bottom w:color="ffffff" w:space="0" w:sz="4" w:val="single"/>
          <w:right w:color="ffffff" w:space="0" w:sz="4" w:val="single"/>
          <w:insideV w:space="0" w:sz="0" w:val="nil"/>
        </w:tcBorders>
        <w:shd w:color="auto" w:fill="4f81bd" w:val="clear"/>
      </w:tcPr>
    </w:tblStylePr>
    <w:tblStylePr w:type="band1Vert">
      <w:tblPr/>
      <w:tcPr>
        <w:shd w:color="auto" w:fill="b8cce4" w:val="clear"/>
      </w:tcPr>
    </w:tblStylePr>
    <w:tblStylePr w:type="band1Horz">
      <w:tblPr/>
      <w:tcPr>
        <w:shd w:color="auto" w:fill="b8cce4" w:val="clear"/>
      </w:tcPr>
    </w:tblStylePr>
  </w:style>
  <w:style w:type="table" w:styleId="affffffff7" w:customStyle="1">
    <w:basedOn w:val="TableNormal1"/>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sz w:val="20"/>
      <w:szCs w:val="20"/>
    </w:rPr>
    <w:tblPr>
      <w:tblStyleRowBandSize w:val="1"/>
      <w:tblStyleColBandSize w:val="1"/>
      <w:tblCellMar>
        <w:left w:w="115.0" w:type="dxa"/>
        <w:right w:w="115.0" w:type="dxa"/>
      </w:tblCellMar>
    </w:tblPr>
    <w:tcPr>
      <w:shd w:color="auto" w:fill="dbe5f1" w:val="clear"/>
    </w:tcPr>
  </w:style>
  <w:style w:type="paragraph" w:styleId="Textodeglobo">
    <w:name w:val="Balloon Text"/>
    <w:basedOn w:val="Normal"/>
    <w:link w:val="TextodegloboCar"/>
    <w:uiPriority w:val="99"/>
    <w:semiHidden w:val="1"/>
    <w:unhideWhenUsed w:val="1"/>
    <w:rsid w:val="00371FE7"/>
    <w:pPr>
      <w:spacing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371FE7"/>
    <w:rPr>
      <w:rFonts w:ascii="Segoe UI" w:cs="Segoe UI" w:hAnsi="Segoe UI"/>
      <w:sz w:val="18"/>
      <w:szCs w:val="18"/>
    </w:rPr>
  </w:style>
  <w:style w:type="table" w:styleId="affffffff8"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9"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a"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b"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c"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d"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e"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0"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1"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2"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3"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4"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5"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6"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7"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8"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9"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a"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b"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c"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d"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e"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table" w:styleId="affffffffff"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tblStylePr w:type="firstRow">
      <w:rPr>
        <w:b w:val="1"/>
        <w:color w:val="ffffff"/>
      </w:rPr>
      <w:tblPr/>
      <w:tcPr>
        <w:tcBorders>
          <w:top w:color="ffffff" w:space="0" w:sz="4" w:val="single"/>
          <w:left w:color="ffffff" w:space="0" w:sz="4" w:val="single"/>
          <w:right w:color="ffffff" w:space="0" w:sz="4" w:val="single"/>
          <w:insideH w:space="0" w:sz="0" w:val="nil"/>
          <w:insideV w:space="0" w:sz="0" w:val="nil"/>
        </w:tcBorders>
        <w:shd w:color="auto" w:fill="4f81bd" w:val="clear"/>
      </w:tcPr>
    </w:tblStylePr>
    <w:tblStylePr w:type="lastRow">
      <w:rPr>
        <w:b w:val="1"/>
        <w:color w:val="ffffff"/>
      </w:rPr>
      <w:tblPr/>
      <w:tcPr>
        <w:tcBorders>
          <w:left w:color="ffffff" w:space="0" w:sz="4" w:val="single"/>
          <w:bottom w:color="ffffff" w:space="0" w:sz="4" w:val="single"/>
          <w:right w:color="ffffff" w:space="0" w:sz="4" w:val="single"/>
          <w:insideH w:space="0" w:sz="0" w:val="nil"/>
          <w:insideV w:space="0" w:sz="0" w:val="nil"/>
        </w:tcBorders>
        <w:shd w:color="auto" w:fill="4f81bd" w:val="clear"/>
      </w:tcPr>
    </w:tblStylePr>
    <w:tblStylePr w:type="firstCol">
      <w:rPr>
        <w:b w:val="1"/>
        <w:color w:val="ffffff"/>
      </w:rPr>
      <w:tblPr/>
      <w:tcPr>
        <w:tcBorders>
          <w:top w:color="ffffff" w:space="0" w:sz="4" w:val="single"/>
          <w:left w:color="ffffff" w:space="0" w:sz="4" w:val="single"/>
          <w:bottom w:color="ffffff" w:space="0" w:sz="4" w:val="single"/>
          <w:insideV w:space="0" w:sz="0" w:val="nil"/>
        </w:tcBorders>
        <w:shd w:color="auto" w:fill="4f81bd" w:val="clear"/>
      </w:tcPr>
    </w:tblStylePr>
    <w:tblStylePr w:type="lastCol">
      <w:rPr>
        <w:b w:val="1"/>
        <w:color w:val="ffffff"/>
      </w:rPr>
      <w:tblPr/>
      <w:tcPr>
        <w:tcBorders>
          <w:top w:color="ffffff" w:space="0" w:sz="4" w:val="single"/>
          <w:bottom w:color="ffffff" w:space="0" w:sz="4" w:val="single"/>
          <w:right w:color="ffffff" w:space="0" w:sz="4" w:val="single"/>
          <w:insideV w:space="0" w:sz="0" w:val="nil"/>
        </w:tcBorders>
        <w:shd w:color="auto" w:fill="4f81bd" w:val="clear"/>
      </w:tcPr>
    </w:tblStylePr>
    <w:tblStylePr w:type="band1Vert">
      <w:tblPr/>
      <w:tcPr>
        <w:shd w:color="auto" w:fill="b8cce4" w:val="clear"/>
      </w:tcPr>
    </w:tblStylePr>
    <w:tblStylePr w:type="band1Horz">
      <w:tblPr/>
      <w:tcPr>
        <w:shd w:color="auto" w:fill="b8cce4" w:val="clear"/>
      </w:tcPr>
    </w:tblStylePr>
  </w:style>
  <w:style w:type="table" w:styleId="affffffffff0" w:customStyle="1">
    <w:basedOn w:val="TableNormal0"/>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left w:w="115.0" w:type="dxa"/>
        <w:right w:w="115.0" w:type="dxa"/>
      </w:tblCellMar>
    </w:tblPr>
    <w:tcPr>
      <w:shd w:color="auto" w:fill="dbe5f1" w:val="clear"/>
    </w:tcPr>
  </w:style>
  <w:style w:type="paragraph" w:styleId="Default" w:customStyle="1">
    <w:name w:val="Default"/>
    <w:rsid w:val="006A53DA"/>
    <w:pPr>
      <w:autoSpaceDE w:val="0"/>
      <w:autoSpaceDN w:val="0"/>
      <w:adjustRightInd w:val="0"/>
      <w:spacing w:line="240" w:lineRule="auto"/>
    </w:pPr>
    <w:rPr>
      <w:rFonts w:eastAsiaTheme="minorHAnsi"/>
      <w:color w:val="000000"/>
      <w:sz w:val="24"/>
      <w:szCs w:val="24"/>
      <w:lang w:eastAsia="en-US"/>
    </w:rPr>
  </w:style>
  <w:style w:type="character" w:styleId="Ttulodellibro">
    <w:name w:val="Book Title"/>
    <w:basedOn w:val="Fuentedeprrafopredeter"/>
    <w:uiPriority w:val="33"/>
    <w:qFormat w:val="1"/>
    <w:rsid w:val="00864C8C"/>
    <w:rPr>
      <w:b w:val="1"/>
      <w:bCs w:val="1"/>
      <w:i w:val="1"/>
      <w:iCs w:val="1"/>
      <w:spacing w:val="5"/>
    </w:rPr>
  </w:style>
  <w:style w:type="character" w:styleId="Ttulo2Car" w:customStyle="1">
    <w:name w:val="Título 2 Car"/>
    <w:aliases w:val="Char Car,Tight Slug Car1,Tight Slug Car Car,Head2 Car,H2 Car,D&amp;M Heading 2 Car,not Kinhill Car,Small Chapter) Car,Reset numbering Car,h2 Car"/>
    <w:basedOn w:val="Fuentedeprrafopredeter"/>
    <w:link w:val="Ttulo2"/>
    <w:uiPriority w:val="9"/>
    <w:rsid w:val="006B4041"/>
    <w:rPr>
      <w:b w:val="1"/>
      <w:sz w:val="24"/>
      <w:szCs w:val="36"/>
    </w:rPr>
  </w:style>
  <w:style w:type="table" w:styleId="Tabladecuadrcula5oscura-nfasis1">
    <w:name w:val="Grid Table 5 Dark Accent 1"/>
    <w:basedOn w:val="Tablanormal"/>
    <w:uiPriority w:val="50"/>
    <w:rsid w:val="005D375F"/>
    <w:pPr>
      <w:spacing w:line="240" w:lineRule="auto"/>
    </w:pPr>
    <w:tblPr>
      <w:tblStyleRowBandSize w:val="1"/>
      <w:tblStyleColBandSize w:val="1"/>
      <w:tblBorders>
        <w:top w:color="ffffff" w:space="0" w:sz="4" w:themeColor="background1" w:val="single"/>
        <w:left w:color="ffffff" w:space="0" w:sz="4" w:themeColor="background1" w:val="single"/>
        <w:bottom w:color="ffffff" w:space="0" w:sz="4" w:themeColor="background1" w:val="single"/>
        <w:right w:color="ffffff" w:space="0" w:sz="4" w:themeColor="background1" w:val="single"/>
        <w:insideH w:color="ffffff" w:space="0" w:sz="4" w:themeColor="background1" w:val="single"/>
        <w:insideV w:color="ffffff" w:space="0" w:sz="4" w:themeColor="background1" w:val="single"/>
      </w:tblBorders>
    </w:tblPr>
    <w:tcPr>
      <w:shd w:color="auto" w:fill="dbe5f1" w:themeFill="accent1" w:themeFillTint="000033" w:val="clear"/>
    </w:tcPr>
    <w:tblStylePr w:type="firstRow">
      <w:rPr>
        <w:b w:val="1"/>
        <w:bCs w:val="1"/>
        <w:color w:val="ffffff" w:themeColor="background1"/>
      </w:rPr>
      <w:tblPr/>
      <w:tcPr>
        <w:tcBorders>
          <w:top w:color="ffffff" w:space="0" w:sz="4" w:themeColor="background1" w:val="single"/>
          <w:left w:color="ffffff" w:space="0" w:sz="4" w:themeColor="background1" w:val="single"/>
          <w:right w:color="ffffff" w:space="0" w:sz="4" w:themeColor="background1" w:val="single"/>
          <w:insideH w:space="0" w:sz="0" w:val="nil"/>
          <w:insideV w:space="0" w:sz="0" w:val="nil"/>
        </w:tcBorders>
        <w:shd w:color="auto" w:fill="4f81bd" w:themeFill="accent1" w:val="clear"/>
      </w:tcPr>
    </w:tblStylePr>
    <w:tblStylePr w:type="lastRow">
      <w:rPr>
        <w:b w:val="1"/>
        <w:bCs w:val="1"/>
        <w:color w:val="ffffff" w:themeColor="background1"/>
      </w:rPr>
      <w:tblPr/>
      <w:tcPr>
        <w:tcBorders>
          <w:left w:color="ffffff" w:space="0" w:sz="4" w:themeColor="background1" w:val="single"/>
          <w:bottom w:color="ffffff" w:space="0" w:sz="4" w:themeColor="background1" w:val="single"/>
          <w:right w:color="ffffff" w:space="0" w:sz="4" w:themeColor="background1" w:val="single"/>
          <w:insideH w:space="0" w:sz="0" w:val="nil"/>
          <w:insideV w:space="0" w:sz="0" w:val="nil"/>
        </w:tcBorders>
        <w:shd w:color="auto" w:fill="4f81bd" w:themeFill="accent1" w:val="clear"/>
      </w:tcPr>
    </w:tblStylePr>
    <w:tblStylePr w:type="firstCol">
      <w:rPr>
        <w:b w:val="1"/>
        <w:bCs w:val="1"/>
        <w:color w:val="ffffff" w:themeColor="background1"/>
      </w:rPr>
      <w:tblPr/>
      <w:tcPr>
        <w:tcBorders>
          <w:top w:color="ffffff" w:space="0" w:sz="4" w:themeColor="background1" w:val="single"/>
          <w:left w:color="ffffff" w:space="0" w:sz="4" w:themeColor="background1" w:val="single"/>
          <w:bottom w:color="ffffff" w:space="0" w:sz="4" w:themeColor="background1" w:val="single"/>
          <w:insideV w:space="0" w:sz="0" w:val="nil"/>
        </w:tcBorders>
        <w:shd w:color="auto" w:fill="4f81bd" w:themeFill="accent1" w:val="clear"/>
      </w:tcPr>
    </w:tblStylePr>
    <w:tblStylePr w:type="lastCol">
      <w:rPr>
        <w:b w:val="1"/>
        <w:bCs w:val="1"/>
        <w:color w:val="ffffff" w:themeColor="background1"/>
      </w:rPr>
      <w:tblPr/>
      <w:tcPr>
        <w:tcBorders>
          <w:top w:color="ffffff" w:space="0" w:sz="4" w:themeColor="background1" w:val="single"/>
          <w:bottom w:color="ffffff" w:space="0" w:sz="4" w:themeColor="background1" w:val="single"/>
          <w:right w:color="ffffff" w:space="0" w:sz="4" w:themeColor="background1" w:val="single"/>
          <w:insideV w:space="0" w:sz="0" w:val="nil"/>
        </w:tcBorders>
        <w:shd w:color="auto" w:fill="4f81bd" w:themeFill="accent1" w:val="clear"/>
      </w:tcPr>
    </w:tblStylePr>
    <w:tblStylePr w:type="band1Vert">
      <w:tblPr/>
      <w:tcPr>
        <w:shd w:color="auto" w:fill="b8cce4" w:themeFill="accent1" w:themeFillTint="000066" w:val="clear"/>
      </w:tcPr>
    </w:tblStylePr>
    <w:tblStylePr w:type="band1Horz">
      <w:tblPr/>
      <w:tcPr>
        <w:shd w:color="auto" w:fill="b8cce4" w:themeFill="accent1" w:themeFillTint="000066" w:val="clear"/>
      </w:tcPr>
    </w:tblStylePr>
  </w:style>
  <w:style w:type="paragraph" w:styleId="Sinespaciado">
    <w:name w:val="No Spacing"/>
    <w:uiPriority w:val="1"/>
    <w:qFormat w:val="1"/>
    <w:rsid w:val="00AE0DD1"/>
    <w:pPr>
      <w:spacing w:line="240" w:lineRule="auto"/>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3">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4">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5">
    <w:basedOn w:val="TableNormal"/>
    <w:pPr>
      <w:spacing w:line="240" w:lineRule="auto"/>
    </w:pPr>
    <w:rPr>
      <w:rFonts w:ascii="Times New Roman" w:cs="Times New Roman" w:eastAsia="Times New Roman" w:hAnsi="Times New Roman"/>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pPr>
      <w:spacing w:line="240" w:lineRule="auto"/>
    </w:pPr>
    <w:rPr>
      <w:rFonts w:ascii="Times New Roman" w:cs="Times New Roman" w:eastAsia="Times New Roman" w:hAnsi="Times New Roman"/>
      <w:sz w:val="20"/>
      <w:szCs w:val="20"/>
    </w:rPr>
    <w:tblPr>
      <w:tblStyleRowBandSize w:val="1"/>
      <w:tblStyleColBandSize w:val="1"/>
      <w:tblCellMar>
        <w:top w:w="0.0" w:type="dxa"/>
        <w:left w:w="115.0" w:type="dxa"/>
        <w:bottom w:w="0.0" w:type="dxa"/>
        <w:right w:w="115.0" w:type="dxa"/>
      </w:tblCellMar>
    </w:tblPr>
    <w:tcPr>
      <w:shd w:fill="dbe5f1" w:val="clear"/>
    </w:tcPr>
    <w:tblStylePr w:type="band1Horz">
      <w:tcPr>
        <w:shd w:fill="b8cce4" w:val="clear"/>
      </w:tcPr>
    </w:tblStylePr>
    <w:tblStylePr w:type="band1Vert">
      <w:tcPr>
        <w:shd w:fill="b8cce4" w:val="clear"/>
      </w:tcPr>
    </w:tblStylePr>
    <w:tblStylePr w:type="firstCol">
      <w:rPr>
        <w:b w:val="1"/>
        <w:color w:val="ffffff"/>
      </w:rPr>
      <w:tcPr>
        <w:tcBorders>
          <w:top w:color="ffffff" w:space="0" w:sz="4" w:val="single"/>
          <w:left w:color="ffffff" w:space="0" w:sz="4" w:val="single"/>
          <w:bottom w:color="ffffff" w:space="0" w:sz="4" w:val="single"/>
          <w:insideV w:color="000000" w:space="0" w:sz="0" w:val="nil"/>
        </w:tcBorders>
        <w:shd w:fill="4f81bd" w:val="clear"/>
      </w:tcPr>
    </w:tblStylePr>
    <w:tblStylePr w:type="firstRow">
      <w:rPr>
        <w:b w:val="1"/>
        <w:color w:val="ffffff"/>
      </w:rPr>
      <w:tcPr>
        <w:tcBorders>
          <w:top w:color="ffffff" w:space="0" w:sz="4" w:val="single"/>
          <w:left w:color="ffffff" w:space="0" w:sz="4" w:val="single"/>
          <w:right w:color="ffffff" w:space="0" w:sz="4" w:val="single"/>
          <w:insideH w:color="000000" w:space="0" w:sz="0" w:val="nil"/>
          <w:insideV w:color="000000" w:space="0" w:sz="0" w:val="nil"/>
        </w:tcBorders>
        <w:shd w:fill="4f81bd" w:val="clear"/>
      </w:tcPr>
    </w:tblStylePr>
    <w:tblStylePr w:type="lastCol">
      <w:rPr>
        <w:b w:val="1"/>
        <w:color w:val="ffffff"/>
      </w:rPr>
      <w:tcPr>
        <w:tcBorders>
          <w:top w:color="ffffff" w:space="0" w:sz="4" w:val="single"/>
          <w:bottom w:color="ffffff" w:space="0" w:sz="4" w:val="single"/>
          <w:right w:color="ffffff" w:space="0" w:sz="4" w:val="single"/>
          <w:insideV w:color="000000" w:space="0" w:sz="0" w:val="nil"/>
        </w:tcBorders>
        <w:shd w:fill="4f81bd" w:val="clear"/>
      </w:tcPr>
    </w:tblStylePr>
    <w:tblStylePr w:type="lastRow">
      <w:rPr>
        <w:b w:val="1"/>
        <w:color w:val="ffffff"/>
      </w:rPr>
      <w:tcPr>
        <w:tcBorders>
          <w:left w:color="ffffff" w:space="0" w:sz="4" w:val="single"/>
          <w:bottom w:color="ffffff" w:space="0" w:sz="4" w:val="single"/>
          <w:right w:color="ffffff" w:space="0" w:sz="4" w:val="single"/>
          <w:insideH w:color="000000" w:space="0" w:sz="0" w:val="nil"/>
          <w:insideV w:color="000000" w:space="0" w:sz="0" w:val="nil"/>
        </w:tcBorders>
        <w:shd w:fill="4f81bd" w:val="clear"/>
      </w:tcPr>
    </w:tblStyle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line="240" w:lineRule="auto"/>
    </w:pPr>
    <w:rPr>
      <w:rFonts w:ascii="Times New Roman" w:cs="Times New Roman" w:eastAsia="Times New Roman" w:hAnsi="Times New Roman"/>
      <w:sz w:val="20"/>
      <w:szCs w:val="20"/>
    </w:rPr>
    <w:tblPr>
      <w:tblStyleRowBandSize w:val="1"/>
      <w:tblStyleColBandSize w:val="1"/>
      <w:tblCellMar>
        <w:top w:w="0.0" w:type="dxa"/>
        <w:left w:w="115.0" w:type="dxa"/>
        <w:bottom w:w="0.0" w:type="dxa"/>
        <w:right w:w="115.0" w:type="dxa"/>
      </w:tblCellMar>
    </w:tblPr>
    <w:tcPr>
      <w:shd w:fill="dbe5f1" w:val="clear"/>
    </w:tcPr>
    <w:tblStylePr w:type="band1Horz">
      <w:tcPr>
        <w:shd w:fill="b8cce4" w:val="clear"/>
      </w:tcPr>
    </w:tblStylePr>
    <w:tblStylePr w:type="band1Vert">
      <w:tcPr>
        <w:shd w:fill="b8cce4" w:val="clear"/>
      </w:tcPr>
    </w:tblStylePr>
    <w:tblStylePr w:type="firstCol">
      <w:rPr>
        <w:b w:val="1"/>
        <w:color w:val="ffffff"/>
      </w:rPr>
      <w:tcPr>
        <w:tcBorders>
          <w:top w:color="ffffff" w:space="0" w:sz="4" w:val="single"/>
          <w:left w:color="ffffff" w:space="0" w:sz="4" w:val="single"/>
          <w:bottom w:color="ffffff" w:space="0" w:sz="4" w:val="single"/>
          <w:insideV w:color="000000" w:space="0" w:sz="0" w:val="nil"/>
        </w:tcBorders>
        <w:shd w:fill="4f81bd" w:val="clear"/>
      </w:tcPr>
    </w:tblStylePr>
    <w:tblStylePr w:type="firstRow">
      <w:rPr>
        <w:b w:val="1"/>
        <w:color w:val="ffffff"/>
      </w:rPr>
      <w:tcPr>
        <w:tcBorders>
          <w:top w:color="ffffff" w:space="0" w:sz="4" w:val="single"/>
          <w:left w:color="ffffff" w:space="0" w:sz="4" w:val="single"/>
          <w:right w:color="ffffff" w:space="0" w:sz="4" w:val="single"/>
          <w:insideH w:color="000000" w:space="0" w:sz="0" w:val="nil"/>
          <w:insideV w:color="000000" w:space="0" w:sz="0" w:val="nil"/>
        </w:tcBorders>
        <w:shd w:fill="4f81bd" w:val="clear"/>
      </w:tcPr>
    </w:tblStylePr>
    <w:tblStylePr w:type="lastCol">
      <w:rPr>
        <w:b w:val="1"/>
        <w:color w:val="ffffff"/>
      </w:rPr>
      <w:tcPr>
        <w:tcBorders>
          <w:top w:color="ffffff" w:space="0" w:sz="4" w:val="single"/>
          <w:bottom w:color="ffffff" w:space="0" w:sz="4" w:val="single"/>
          <w:right w:color="ffffff" w:space="0" w:sz="4" w:val="single"/>
          <w:insideV w:color="000000" w:space="0" w:sz="0" w:val="nil"/>
        </w:tcBorders>
        <w:shd w:fill="4f81bd" w:val="clear"/>
      </w:tcPr>
    </w:tblStylePr>
    <w:tblStylePr w:type="lastRow">
      <w:rPr>
        <w:b w:val="1"/>
        <w:color w:val="ffffff"/>
      </w:rPr>
      <w:tcPr>
        <w:tcBorders>
          <w:left w:color="ffffff" w:space="0" w:sz="4" w:val="single"/>
          <w:bottom w:color="ffffff" w:space="0" w:sz="4" w:val="single"/>
          <w:right w:color="ffffff" w:space="0" w:sz="4" w:val="single"/>
          <w:insideH w:color="000000" w:space="0" w:sz="0" w:val="nil"/>
          <w:insideV w:color="000000" w:space="0" w:sz="0" w:val="nil"/>
        </w:tcBorders>
        <w:shd w:fill="4f81bd" w:val="clear"/>
      </w:tcPr>
    </w:tblStyle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2">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3">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4">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5">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6">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7">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tblStylePr w:type="band1Horz">
      <w:tcPr>
        <w:shd w:fill="b8cce4" w:val="clear"/>
      </w:tcPr>
    </w:tblStylePr>
    <w:tblStylePr w:type="band1Vert">
      <w:tcPr>
        <w:shd w:fill="b8cce4" w:val="clear"/>
      </w:tcPr>
    </w:tblStylePr>
    <w:tblStylePr w:type="firstCol">
      <w:rPr>
        <w:b w:val="1"/>
        <w:color w:val="ffffff"/>
      </w:rPr>
      <w:tcPr>
        <w:tcBorders>
          <w:top w:color="ffffff" w:space="0" w:sz="4" w:val="single"/>
          <w:left w:color="ffffff" w:space="0" w:sz="4" w:val="single"/>
          <w:bottom w:color="ffffff" w:space="0" w:sz="4" w:val="single"/>
          <w:insideV w:color="000000" w:space="0" w:sz="0" w:val="nil"/>
        </w:tcBorders>
        <w:shd w:fill="4f81bd" w:val="clear"/>
      </w:tcPr>
    </w:tblStylePr>
    <w:tblStylePr w:type="firstRow">
      <w:rPr>
        <w:b w:val="1"/>
        <w:color w:val="ffffff"/>
      </w:rPr>
      <w:tcPr>
        <w:tcBorders>
          <w:top w:color="ffffff" w:space="0" w:sz="4" w:val="single"/>
          <w:left w:color="ffffff" w:space="0" w:sz="4" w:val="single"/>
          <w:right w:color="ffffff" w:space="0" w:sz="4" w:val="single"/>
          <w:insideH w:color="000000" w:space="0" w:sz="0" w:val="nil"/>
          <w:insideV w:color="000000" w:space="0" w:sz="0" w:val="nil"/>
        </w:tcBorders>
        <w:shd w:fill="4f81bd" w:val="clear"/>
      </w:tcPr>
    </w:tblStylePr>
    <w:tblStylePr w:type="lastCol">
      <w:rPr>
        <w:b w:val="1"/>
        <w:color w:val="ffffff"/>
      </w:rPr>
      <w:tcPr>
        <w:tcBorders>
          <w:top w:color="ffffff" w:space="0" w:sz="4" w:val="single"/>
          <w:bottom w:color="ffffff" w:space="0" w:sz="4" w:val="single"/>
          <w:right w:color="ffffff" w:space="0" w:sz="4" w:val="single"/>
          <w:insideV w:color="000000" w:space="0" w:sz="0" w:val="nil"/>
        </w:tcBorders>
        <w:shd w:fill="4f81bd" w:val="clear"/>
      </w:tcPr>
    </w:tblStylePr>
    <w:tblStylePr w:type="lastRow">
      <w:rPr>
        <w:b w:val="1"/>
        <w:color w:val="ffffff"/>
      </w:rPr>
      <w:tcPr>
        <w:tcBorders>
          <w:left w:color="ffffff" w:space="0" w:sz="4" w:val="single"/>
          <w:bottom w:color="ffffff" w:space="0" w:sz="4" w:val="single"/>
          <w:right w:color="ffffff" w:space="0" w:sz="4" w:val="single"/>
          <w:insideH w:color="000000" w:space="0" w:sz="0" w:val="nil"/>
          <w:insideV w:color="000000" w:space="0" w:sz="0" w:val="nil"/>
        </w:tcBorders>
        <w:shd w:fill="4f81bd" w:val="clear"/>
      </w:tcPr>
    </w:tblStylePr>
  </w:style>
  <w:style w:type="table" w:styleId="Table8">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style>
  <w:style w:type="table" w:styleId="Table9">
    <w:basedOn w:val="TableNormal"/>
    <w:pPr>
      <w:pBdr>
        <w:top w:space="0" w:sz="0" w:val="nil"/>
        <w:left w:space="0" w:sz="0" w:val="nil"/>
        <w:bottom w:space="0" w:sz="0" w:val="nil"/>
        <w:right w:space="0" w:sz="0" w:val="nil"/>
        <w:between w:space="0" w:sz="0" w:val="nil"/>
      </w:pBdr>
      <w:spacing w:line="240" w:lineRule="auto"/>
      <w:ind w:hanging="1"/>
    </w:pPr>
    <w:rPr>
      <w:rFonts w:ascii="Times New Roman" w:cs="Times New Roman" w:eastAsia="Times New Roman" w:hAnsi="Times New Roman"/>
      <w:color w:val="ffffff"/>
      <w:sz w:val="20"/>
      <w:szCs w:val="20"/>
    </w:rPr>
    <w:tblPr>
      <w:tblStyleRowBandSize w:val="1"/>
      <w:tblStyleColBandSize w:val="1"/>
      <w:tblCellMar>
        <w:top w:w="0.0" w:type="dxa"/>
        <w:left w:w="115.0" w:type="dxa"/>
        <w:bottom w:w="0.0" w:type="dxa"/>
        <w:right w:w="115.0" w:type="dxa"/>
      </w:tblCellMar>
    </w:tblPr>
    <w:tcPr>
      <w:shd w:fill="dbe5f1" w:val="clear"/>
    </w:tcPr>
    <w:tblStylePr w:type="band1Horz">
      <w:tcPr>
        <w:shd w:fill="b8cce4" w:val="clear"/>
      </w:tcPr>
    </w:tblStylePr>
    <w:tblStylePr w:type="band1Vert">
      <w:tcPr>
        <w:shd w:fill="b8cce4" w:val="clear"/>
      </w:tcPr>
    </w:tblStylePr>
    <w:tblStylePr w:type="firstCol">
      <w:rPr>
        <w:b w:val="1"/>
        <w:color w:val="ffffff"/>
      </w:rPr>
      <w:tcPr>
        <w:tcBorders>
          <w:top w:color="ffffff" w:space="0" w:sz="4" w:val="single"/>
          <w:left w:color="ffffff" w:space="0" w:sz="4" w:val="single"/>
          <w:bottom w:color="ffffff" w:space="0" w:sz="4" w:val="single"/>
          <w:insideV w:color="000000" w:space="0" w:sz="0" w:val="nil"/>
        </w:tcBorders>
        <w:shd w:fill="4f81bd" w:val="clear"/>
      </w:tcPr>
    </w:tblStylePr>
    <w:tblStylePr w:type="firstRow">
      <w:rPr>
        <w:b w:val="1"/>
        <w:color w:val="ffffff"/>
      </w:rPr>
      <w:tcPr>
        <w:tcBorders>
          <w:top w:color="ffffff" w:space="0" w:sz="4" w:val="single"/>
          <w:left w:color="ffffff" w:space="0" w:sz="4" w:val="single"/>
          <w:right w:color="ffffff" w:space="0" w:sz="4" w:val="single"/>
          <w:insideH w:color="000000" w:space="0" w:sz="0" w:val="nil"/>
          <w:insideV w:color="000000" w:space="0" w:sz="0" w:val="nil"/>
        </w:tcBorders>
        <w:shd w:fill="4f81bd" w:val="clear"/>
      </w:tcPr>
    </w:tblStylePr>
    <w:tblStylePr w:type="lastCol">
      <w:rPr>
        <w:b w:val="1"/>
        <w:color w:val="ffffff"/>
      </w:rPr>
      <w:tcPr>
        <w:tcBorders>
          <w:top w:color="ffffff" w:space="0" w:sz="4" w:val="single"/>
          <w:bottom w:color="ffffff" w:space="0" w:sz="4" w:val="single"/>
          <w:right w:color="ffffff" w:space="0" w:sz="4" w:val="single"/>
          <w:insideV w:color="000000" w:space="0" w:sz="0" w:val="nil"/>
        </w:tcBorders>
        <w:shd w:fill="4f81bd" w:val="clear"/>
      </w:tcPr>
    </w:tblStylePr>
    <w:tblStylePr w:type="lastRow">
      <w:rPr>
        <w:b w:val="1"/>
        <w:color w:val="ffffff"/>
      </w:rPr>
      <w:tcPr>
        <w:tcBorders>
          <w:left w:color="ffffff" w:space="0" w:sz="4" w:val="single"/>
          <w:bottom w:color="ffffff" w:space="0" w:sz="4" w:val="single"/>
          <w:right w:color="ffffff" w:space="0" w:sz="4" w:val="single"/>
          <w:insideH w:color="000000" w:space="0" w:sz="0" w:val="nil"/>
          <w:insideV w:color="000000" w:space="0" w:sz="0" w:val="nil"/>
        </w:tcBorders>
        <w:shd w:fill="4f81bd" w:val="clear"/>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20.png"/><Relationship Id="rId22" Type="http://schemas.openxmlformats.org/officeDocument/2006/relationships/image" Target="media/image4.jpg"/><Relationship Id="rId21" Type="http://schemas.openxmlformats.org/officeDocument/2006/relationships/image" Target="media/image14.png"/><Relationship Id="rId24" Type="http://schemas.openxmlformats.org/officeDocument/2006/relationships/header" Target="header1.xml"/><Relationship Id="rId23"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23.png"/><Relationship Id="rId26" Type="http://schemas.openxmlformats.org/officeDocument/2006/relationships/image" Target="media/image18.jpg"/><Relationship Id="rId25" Type="http://schemas.openxmlformats.org/officeDocument/2006/relationships/footer" Target="footer1.xml"/><Relationship Id="rId28" Type="http://schemas.openxmlformats.org/officeDocument/2006/relationships/image" Target="media/image16.jpg"/><Relationship Id="rId27" Type="http://schemas.openxmlformats.org/officeDocument/2006/relationships/image" Target="media/image17.jp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9.jpg"/><Relationship Id="rId7" Type="http://schemas.openxmlformats.org/officeDocument/2006/relationships/customXml" Target="../customXML/item1.xml"/><Relationship Id="rId8" Type="http://schemas.openxmlformats.org/officeDocument/2006/relationships/image" Target="media/image2.jpg"/><Relationship Id="rId31" Type="http://schemas.openxmlformats.org/officeDocument/2006/relationships/image" Target="media/image11.jpg"/><Relationship Id="rId30" Type="http://schemas.openxmlformats.org/officeDocument/2006/relationships/image" Target="media/image7.png"/><Relationship Id="rId11" Type="http://schemas.openxmlformats.org/officeDocument/2006/relationships/image" Target="media/image12.png"/><Relationship Id="rId33" Type="http://schemas.openxmlformats.org/officeDocument/2006/relationships/footer" Target="footer2.xml"/><Relationship Id="rId10" Type="http://schemas.openxmlformats.org/officeDocument/2006/relationships/image" Target="media/image22.jpg"/><Relationship Id="rId32" Type="http://schemas.openxmlformats.org/officeDocument/2006/relationships/image" Target="media/image9.jpg"/><Relationship Id="rId13" Type="http://schemas.openxmlformats.org/officeDocument/2006/relationships/image" Target="media/image3.jpg"/><Relationship Id="rId12" Type="http://schemas.openxmlformats.org/officeDocument/2006/relationships/image" Target="media/image1.jpg"/><Relationship Id="rId15" Type="http://schemas.openxmlformats.org/officeDocument/2006/relationships/image" Target="media/image10.jpg"/><Relationship Id="rId14" Type="http://schemas.openxmlformats.org/officeDocument/2006/relationships/image" Target="media/image5.jpg"/><Relationship Id="rId17" Type="http://schemas.openxmlformats.org/officeDocument/2006/relationships/image" Target="media/image13.png"/><Relationship Id="rId16" Type="http://schemas.openxmlformats.org/officeDocument/2006/relationships/image" Target="media/image6.jpg"/><Relationship Id="rId19" Type="http://schemas.openxmlformats.org/officeDocument/2006/relationships/image" Target="media/image8.jpg"/><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2kL9crb6Gx0N6H2GxRto0Plsg==">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2022-09-09T15:44:00Z</dcterms:created>
  <dc:creator>Natalia Verón</dc:creator>
</cp:coreProperties>
</file>