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2D385F" w14:textId="1702D65E" w:rsidR="004208C6" w:rsidRPr="00B7188D" w:rsidRDefault="00ED637B" w:rsidP="002831B8">
      <w:pPr>
        <w:spacing w:line="360" w:lineRule="auto"/>
        <w:jc w:val="both"/>
        <w:rPr>
          <w:rFonts w:ascii="Verdana" w:hAnsi="Verdana"/>
          <w:b/>
          <w:color w:val="B6DDE8" w:themeColor="accent5" w:themeTint="66"/>
          <w:sz w:val="32"/>
          <w:szCs w:val="32"/>
        </w:rPr>
      </w:pPr>
      <w:r>
        <w:rPr>
          <w:rFonts w:ascii="Verdana" w:hAnsi="Verdana"/>
          <w:b/>
          <w:color w:val="B6DDE8" w:themeColor="accent5" w:themeTint="66"/>
          <w:sz w:val="32"/>
          <w:szCs w:val="32"/>
        </w:rPr>
        <w:t xml:space="preserve">ESTATUS SANITARIO EN </w:t>
      </w:r>
      <w:r w:rsidR="00F81AA0" w:rsidRPr="00F81AA0">
        <w:rPr>
          <w:rFonts w:ascii="Verdana" w:hAnsi="Verdana"/>
          <w:b/>
          <w:color w:val="B6DDE8" w:themeColor="accent5" w:themeTint="66"/>
          <w:sz w:val="32"/>
          <w:szCs w:val="32"/>
        </w:rPr>
        <w:t>ARGENTINA Y LA REGION</w:t>
      </w:r>
    </w:p>
    <w:p w14:paraId="5CD85F5D" w14:textId="77777777" w:rsidR="00AA5E79" w:rsidRDefault="0014535F" w:rsidP="002831B8">
      <w:pPr>
        <w:spacing w:line="360" w:lineRule="auto"/>
        <w:jc w:val="both"/>
        <w:rPr>
          <w:rFonts w:ascii="Verdana" w:hAnsi="Verdana"/>
          <w:b/>
          <w:sz w:val="20"/>
          <w:szCs w:val="32"/>
          <w:u w:val="single"/>
        </w:rPr>
      </w:pPr>
      <w:r w:rsidRPr="00AA5E79">
        <w:rPr>
          <w:rFonts w:ascii="Verdana" w:hAnsi="Verdana"/>
          <w:b/>
          <w:sz w:val="20"/>
          <w:szCs w:val="32"/>
          <w:u w:val="single"/>
        </w:rPr>
        <w:t>SITUACIÓN ACTUAL DE LA FIEBRE AFTOSA EN LA REPÚBLICA ARGENTINA</w:t>
      </w:r>
    </w:p>
    <w:p w14:paraId="73CF5E3B" w14:textId="77777777" w:rsidR="003A4463" w:rsidRPr="00EB0541" w:rsidRDefault="006157BF" w:rsidP="002831B8">
      <w:pPr>
        <w:pStyle w:val="Prrafodelista"/>
        <w:numPr>
          <w:ilvl w:val="0"/>
          <w:numId w:val="6"/>
        </w:numPr>
        <w:spacing w:line="360" w:lineRule="auto"/>
        <w:jc w:val="both"/>
        <w:rPr>
          <w:rFonts w:ascii="Verdana" w:hAnsi="Verdana"/>
          <w:b/>
          <w:sz w:val="20"/>
          <w:szCs w:val="32"/>
          <w:u w:val="single"/>
        </w:rPr>
      </w:pPr>
      <w:r w:rsidRPr="00EB0541">
        <w:rPr>
          <w:rFonts w:ascii="Verdana" w:hAnsi="Verdana"/>
          <w:b/>
          <w:sz w:val="20"/>
          <w:szCs w:val="32"/>
          <w:u w:val="single"/>
        </w:rPr>
        <w:t>ORGANIZACIÓN MUNDIAL DE SANIDAD ANIMAL (</w:t>
      </w:r>
      <w:r w:rsidR="00DE36A0">
        <w:rPr>
          <w:rFonts w:ascii="Verdana" w:hAnsi="Verdana"/>
          <w:b/>
          <w:sz w:val="20"/>
          <w:szCs w:val="32"/>
          <w:u w:val="single"/>
        </w:rPr>
        <w:t>OMSA</w:t>
      </w:r>
      <w:r w:rsidRPr="00EB0541">
        <w:rPr>
          <w:rFonts w:ascii="Verdana" w:hAnsi="Verdana"/>
          <w:b/>
          <w:sz w:val="20"/>
          <w:szCs w:val="32"/>
          <w:u w:val="single"/>
        </w:rPr>
        <w:t>)</w:t>
      </w:r>
      <w:r w:rsidR="003A4463" w:rsidRPr="00EB0541">
        <w:rPr>
          <w:rFonts w:ascii="Verdana" w:hAnsi="Verdana"/>
          <w:b/>
          <w:sz w:val="20"/>
          <w:szCs w:val="32"/>
          <w:u w:val="single"/>
        </w:rPr>
        <w:t>:</w:t>
      </w:r>
    </w:p>
    <w:p w14:paraId="755EE967" w14:textId="77777777" w:rsidR="006157BF" w:rsidRPr="006157BF" w:rsidRDefault="006157BF" w:rsidP="002831B8">
      <w:pPr>
        <w:spacing w:line="360" w:lineRule="auto"/>
        <w:jc w:val="both"/>
        <w:rPr>
          <w:rFonts w:ascii="Verdana" w:hAnsi="Verdana"/>
          <w:sz w:val="20"/>
          <w:szCs w:val="32"/>
        </w:rPr>
      </w:pPr>
      <w:r>
        <w:rPr>
          <w:rFonts w:ascii="Verdana" w:hAnsi="Verdana"/>
          <w:sz w:val="20"/>
          <w:szCs w:val="32"/>
        </w:rPr>
        <w:t xml:space="preserve">Con respecto a la Fiebre Aftosa, la </w:t>
      </w:r>
      <w:r w:rsidR="00DE36A0">
        <w:rPr>
          <w:rFonts w:ascii="Verdana" w:hAnsi="Verdana"/>
          <w:sz w:val="20"/>
          <w:szCs w:val="32"/>
        </w:rPr>
        <w:t>OMSA</w:t>
      </w:r>
      <w:r>
        <w:rPr>
          <w:rFonts w:ascii="Verdana" w:hAnsi="Verdana"/>
          <w:sz w:val="20"/>
          <w:szCs w:val="32"/>
        </w:rPr>
        <w:t xml:space="preserve"> reconoce las siguientes zonas libres que en conjunto ocupan todo el territorio nacional:</w:t>
      </w:r>
    </w:p>
    <w:p w14:paraId="552D0AE1" w14:textId="77777777" w:rsidR="00F473D5" w:rsidRDefault="00450098" w:rsidP="002831B8">
      <w:pPr>
        <w:numPr>
          <w:ilvl w:val="0"/>
          <w:numId w:val="1"/>
        </w:numPr>
        <w:spacing w:after="0" w:line="360" w:lineRule="auto"/>
        <w:jc w:val="both"/>
        <w:rPr>
          <w:rFonts w:ascii="Verdana" w:hAnsi="Verdana" w:cs="Arial"/>
          <w:sz w:val="20"/>
          <w:szCs w:val="20"/>
          <w:lang w:val="es-AR"/>
        </w:rPr>
      </w:pPr>
      <w:r w:rsidRPr="00450098">
        <w:rPr>
          <w:rFonts w:ascii="Verdana" w:hAnsi="Verdana" w:cs="Arial"/>
          <w:sz w:val="20"/>
          <w:szCs w:val="20"/>
          <w:lang w:val="es-AR"/>
        </w:rPr>
        <w:t xml:space="preserve">2 zonas libres con vacunación: </w:t>
      </w:r>
    </w:p>
    <w:p w14:paraId="3C073A52" w14:textId="77777777" w:rsidR="00F473D5" w:rsidRDefault="00F473D5" w:rsidP="002831B8">
      <w:pPr>
        <w:pStyle w:val="Prrafodelista"/>
        <w:numPr>
          <w:ilvl w:val="0"/>
          <w:numId w:val="4"/>
        </w:numPr>
        <w:spacing w:after="0" w:line="360" w:lineRule="auto"/>
        <w:jc w:val="both"/>
        <w:rPr>
          <w:rFonts w:ascii="Verdana" w:hAnsi="Verdana" w:cs="Arial"/>
          <w:sz w:val="20"/>
          <w:szCs w:val="20"/>
        </w:rPr>
      </w:pPr>
      <w:r>
        <w:rPr>
          <w:rFonts w:ascii="Verdana" w:hAnsi="Verdana" w:cs="Arial"/>
          <w:sz w:val="20"/>
          <w:szCs w:val="20"/>
        </w:rPr>
        <w:t xml:space="preserve">Centro – Norte </w:t>
      </w:r>
    </w:p>
    <w:p w14:paraId="7C553ACB" w14:textId="77777777" w:rsidR="00450098" w:rsidRPr="00F473D5" w:rsidRDefault="00450098" w:rsidP="002831B8">
      <w:pPr>
        <w:pStyle w:val="Prrafodelista"/>
        <w:numPr>
          <w:ilvl w:val="0"/>
          <w:numId w:val="4"/>
        </w:numPr>
        <w:spacing w:after="0" w:line="360" w:lineRule="auto"/>
        <w:jc w:val="both"/>
        <w:rPr>
          <w:rFonts w:ascii="Verdana" w:hAnsi="Verdana" w:cs="Arial"/>
          <w:sz w:val="20"/>
          <w:szCs w:val="20"/>
        </w:rPr>
      </w:pPr>
      <w:r w:rsidRPr="00F473D5">
        <w:rPr>
          <w:rFonts w:ascii="Verdana" w:hAnsi="Verdana" w:cs="Arial"/>
          <w:sz w:val="20"/>
          <w:szCs w:val="20"/>
        </w:rPr>
        <w:t xml:space="preserve">Cordón fronterizo </w:t>
      </w:r>
    </w:p>
    <w:p w14:paraId="6CBD8A3C" w14:textId="77777777" w:rsidR="00F473D5" w:rsidRDefault="00450098" w:rsidP="002831B8">
      <w:pPr>
        <w:numPr>
          <w:ilvl w:val="0"/>
          <w:numId w:val="1"/>
        </w:numPr>
        <w:spacing w:after="0" w:line="360" w:lineRule="auto"/>
        <w:jc w:val="both"/>
        <w:rPr>
          <w:rFonts w:ascii="Verdana" w:hAnsi="Verdana" w:cs="Arial"/>
          <w:sz w:val="20"/>
          <w:szCs w:val="20"/>
          <w:lang w:val="es-AR"/>
        </w:rPr>
      </w:pPr>
      <w:r w:rsidRPr="00450098">
        <w:rPr>
          <w:rFonts w:ascii="Verdana" w:hAnsi="Verdana" w:cs="Arial"/>
          <w:sz w:val="20"/>
          <w:szCs w:val="20"/>
          <w:lang w:val="es-AR"/>
        </w:rPr>
        <w:t xml:space="preserve">3 zonas libres sin vacunación: </w:t>
      </w:r>
    </w:p>
    <w:p w14:paraId="3E6D0FD1" w14:textId="77777777" w:rsidR="00F473D5" w:rsidRDefault="00450098" w:rsidP="002831B8">
      <w:pPr>
        <w:pStyle w:val="Prrafodelista"/>
        <w:numPr>
          <w:ilvl w:val="0"/>
          <w:numId w:val="4"/>
        </w:numPr>
        <w:spacing w:after="0" w:line="360" w:lineRule="auto"/>
        <w:jc w:val="both"/>
        <w:rPr>
          <w:rFonts w:ascii="Verdana" w:hAnsi="Verdana" w:cs="Arial"/>
          <w:sz w:val="20"/>
          <w:szCs w:val="20"/>
        </w:rPr>
      </w:pPr>
      <w:r w:rsidRPr="00F473D5">
        <w:rPr>
          <w:rFonts w:ascii="Verdana" w:hAnsi="Verdana" w:cs="Arial"/>
          <w:sz w:val="20"/>
          <w:szCs w:val="20"/>
        </w:rPr>
        <w:t xml:space="preserve">Patagonia (conformada por Patagonia Norte B y Patagonia Sur), </w:t>
      </w:r>
    </w:p>
    <w:p w14:paraId="79048DAE" w14:textId="77777777" w:rsidR="00F473D5" w:rsidRDefault="00F473D5" w:rsidP="002831B8">
      <w:pPr>
        <w:pStyle w:val="Prrafodelista"/>
        <w:numPr>
          <w:ilvl w:val="0"/>
          <w:numId w:val="4"/>
        </w:numPr>
        <w:spacing w:after="0" w:line="360" w:lineRule="auto"/>
        <w:jc w:val="both"/>
        <w:rPr>
          <w:rFonts w:ascii="Verdana" w:hAnsi="Verdana" w:cs="Arial"/>
          <w:sz w:val="20"/>
          <w:szCs w:val="20"/>
        </w:rPr>
      </w:pPr>
      <w:r>
        <w:rPr>
          <w:rFonts w:ascii="Verdana" w:hAnsi="Verdana" w:cs="Arial"/>
          <w:sz w:val="20"/>
          <w:szCs w:val="20"/>
        </w:rPr>
        <w:t xml:space="preserve">Patagonia Norte A </w:t>
      </w:r>
    </w:p>
    <w:p w14:paraId="3EBC345D" w14:textId="77777777" w:rsidR="004208C6" w:rsidRDefault="00450098" w:rsidP="002831B8">
      <w:pPr>
        <w:pStyle w:val="Prrafodelista"/>
        <w:numPr>
          <w:ilvl w:val="0"/>
          <w:numId w:val="4"/>
        </w:numPr>
        <w:spacing w:after="0" w:line="360" w:lineRule="auto"/>
        <w:jc w:val="both"/>
        <w:rPr>
          <w:rFonts w:ascii="Verdana" w:hAnsi="Verdana" w:cs="Arial"/>
          <w:sz w:val="20"/>
          <w:szCs w:val="20"/>
        </w:rPr>
      </w:pPr>
      <w:r w:rsidRPr="00F473D5">
        <w:rPr>
          <w:rFonts w:ascii="Verdana" w:hAnsi="Verdana" w:cs="Arial"/>
          <w:sz w:val="20"/>
          <w:szCs w:val="20"/>
        </w:rPr>
        <w:t>Valles de Calingasta</w:t>
      </w:r>
      <w:r w:rsidR="00F473D5">
        <w:rPr>
          <w:rFonts w:ascii="Verdana" w:hAnsi="Verdana" w:cs="Arial"/>
          <w:sz w:val="20"/>
          <w:szCs w:val="20"/>
        </w:rPr>
        <w:t xml:space="preserve"> (Provincia de San Juan)</w:t>
      </w:r>
    </w:p>
    <w:p w14:paraId="553199D8" w14:textId="77777777" w:rsidR="003E6FF5" w:rsidRPr="003E6FF5" w:rsidRDefault="003E6FF5" w:rsidP="002831B8">
      <w:pPr>
        <w:spacing w:after="0" w:line="360" w:lineRule="auto"/>
        <w:jc w:val="both"/>
        <w:rPr>
          <w:rFonts w:ascii="Verdana" w:hAnsi="Verdana" w:cs="Arial"/>
          <w:sz w:val="20"/>
          <w:szCs w:val="20"/>
        </w:rPr>
      </w:pPr>
      <w:r>
        <w:rPr>
          <w:rFonts w:ascii="Verdana" w:hAnsi="Verdana" w:cs="Arial"/>
          <w:sz w:val="20"/>
          <w:szCs w:val="20"/>
        </w:rPr>
        <w:t>Este estatus sanitario es reconfirmado anualmente por nuestro país.</w:t>
      </w:r>
    </w:p>
    <w:p w14:paraId="146DB77E" w14:textId="77777777" w:rsidR="00BC059A" w:rsidRPr="001D2F09" w:rsidRDefault="00BC059A" w:rsidP="002831B8">
      <w:pPr>
        <w:spacing w:after="0" w:line="360" w:lineRule="auto"/>
        <w:jc w:val="both"/>
        <w:rPr>
          <w:rFonts w:ascii="Verdana" w:eastAsia="Times New Roman" w:hAnsi="Verdana"/>
          <w:sz w:val="18"/>
        </w:rPr>
      </w:pPr>
    </w:p>
    <w:p w14:paraId="58C7CC5D" w14:textId="77777777" w:rsidR="001D2F09" w:rsidRDefault="00DE36A0" w:rsidP="002831B8">
      <w:pPr>
        <w:spacing w:line="360" w:lineRule="auto"/>
        <w:jc w:val="center"/>
        <w:rPr>
          <w:rFonts w:ascii="Verdana" w:hAnsi="Verdana" w:cs="Arial"/>
          <w:b/>
          <w:sz w:val="18"/>
        </w:rPr>
      </w:pPr>
      <w:r>
        <w:rPr>
          <w:rFonts w:ascii="Verdana" w:hAnsi="Verdana" w:cs="Arial"/>
          <w:b/>
          <w:noProof/>
          <w:sz w:val="18"/>
          <w:lang w:val="es-AR" w:eastAsia="es-AR"/>
        </w:rPr>
        <w:drawing>
          <wp:inline distT="0" distB="0" distL="0" distR="0" wp14:anchorId="6047DF88" wp14:editId="66E8FBD2">
            <wp:extent cx="2215019" cy="3191774"/>
            <wp:effectExtent l="0" t="0" r="0" b="8890"/>
            <wp:docPr id="9" name="Imagen 9" descr="C:\Users\msowul\Desktop\MAPAS Y POWER\OIE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owul\Desktop\MAPAS Y POWER\OIE 20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7331" cy="3195105"/>
                    </a:xfrm>
                    <a:prstGeom prst="rect">
                      <a:avLst/>
                    </a:prstGeom>
                    <a:noFill/>
                    <a:ln>
                      <a:noFill/>
                    </a:ln>
                  </pic:spPr>
                </pic:pic>
              </a:graphicData>
            </a:graphic>
          </wp:inline>
        </w:drawing>
      </w:r>
    </w:p>
    <w:p w14:paraId="5D0FFB80" w14:textId="49304D84" w:rsidR="00B62492" w:rsidRDefault="00B62492" w:rsidP="002831B8">
      <w:pPr>
        <w:spacing w:after="240" w:line="360" w:lineRule="auto"/>
        <w:jc w:val="center"/>
        <w:rPr>
          <w:rFonts w:ascii="Verdana" w:eastAsia="Times New Roman" w:hAnsi="Verdana"/>
          <w:sz w:val="18"/>
        </w:rPr>
      </w:pPr>
      <w:r>
        <w:rPr>
          <w:rFonts w:ascii="Verdana" w:hAnsi="Verdana" w:cs="Arial"/>
          <w:b/>
          <w:sz w:val="18"/>
        </w:rPr>
        <w:t>Mapa N°1</w:t>
      </w:r>
      <w:r w:rsidRPr="0060543F">
        <w:rPr>
          <w:rFonts w:ascii="Verdana" w:hAnsi="Verdana" w:cs="Arial"/>
          <w:b/>
          <w:sz w:val="18"/>
        </w:rPr>
        <w:t>.</w:t>
      </w:r>
      <w:r w:rsidRPr="001D2F09">
        <w:rPr>
          <w:rFonts w:ascii="Verdana" w:eastAsia="Times New Roman" w:hAnsi="Verdana"/>
          <w:sz w:val="18"/>
        </w:rPr>
        <w:t xml:space="preserve"> Zonas Libres de F</w:t>
      </w:r>
      <w:r>
        <w:rPr>
          <w:rFonts w:ascii="Verdana" w:eastAsia="Times New Roman" w:hAnsi="Verdana"/>
          <w:sz w:val="18"/>
        </w:rPr>
        <w:t>iebre Aftosa reconocidas por la OMSA</w:t>
      </w:r>
      <w:r>
        <w:rPr>
          <w:rFonts w:ascii="Verdana" w:eastAsia="Times New Roman" w:hAnsi="Verdana"/>
          <w:sz w:val="18"/>
        </w:rPr>
        <w:t>.</w:t>
      </w:r>
    </w:p>
    <w:p w14:paraId="24C5244C" w14:textId="77777777" w:rsidR="00902268" w:rsidRPr="00E36518" w:rsidRDefault="00902268" w:rsidP="002831B8">
      <w:pPr>
        <w:spacing w:after="0" w:line="360" w:lineRule="auto"/>
        <w:jc w:val="both"/>
        <w:rPr>
          <w:rFonts w:ascii="Verdana" w:hAnsi="Verdana" w:cs="Arial"/>
          <w:b/>
          <w:sz w:val="20"/>
          <w:szCs w:val="20"/>
          <w:u w:val="single"/>
        </w:rPr>
      </w:pPr>
      <w:r w:rsidRPr="00E36518">
        <w:rPr>
          <w:rFonts w:ascii="Verdana" w:hAnsi="Verdana" w:cs="Arial"/>
          <w:b/>
          <w:sz w:val="20"/>
          <w:szCs w:val="20"/>
          <w:u w:val="single"/>
        </w:rPr>
        <w:t>Ubicación:</w:t>
      </w:r>
    </w:p>
    <w:p w14:paraId="3A0E4F34" w14:textId="77777777" w:rsidR="003A1736" w:rsidRDefault="00902268" w:rsidP="002831B8">
      <w:pPr>
        <w:spacing w:after="0" w:line="360" w:lineRule="auto"/>
        <w:jc w:val="both"/>
        <w:rPr>
          <w:rFonts w:ascii="Verdana" w:hAnsi="Verdana" w:cs="Arial"/>
          <w:sz w:val="20"/>
          <w:szCs w:val="20"/>
        </w:rPr>
      </w:pPr>
      <w:r w:rsidRPr="00902268">
        <w:rPr>
          <w:rFonts w:ascii="Verdana" w:hAnsi="Verdana" w:cs="Arial"/>
          <w:b/>
          <w:sz w:val="20"/>
          <w:szCs w:val="20"/>
          <w:u w:val="single"/>
        </w:rPr>
        <w:t>Centro – Norte:</w:t>
      </w:r>
      <w:r w:rsidRPr="00902268">
        <w:rPr>
          <w:rFonts w:ascii="Verdana" w:hAnsi="Verdana" w:cs="Arial"/>
          <w:sz w:val="20"/>
          <w:szCs w:val="20"/>
        </w:rPr>
        <w:t xml:space="preserve"> Límites políticos de las Provincias de Santiago del Estero, Santa Fe, Córdoba, San Luis, La Pampa, Buenos Aires (exc</w:t>
      </w:r>
      <w:r w:rsidR="00551FCB">
        <w:rPr>
          <w:rFonts w:ascii="Verdana" w:hAnsi="Verdana" w:cs="Arial"/>
          <w:sz w:val="20"/>
          <w:szCs w:val="20"/>
        </w:rPr>
        <w:t>epto el partido de Patagones),</w:t>
      </w:r>
      <w:r w:rsidRPr="00902268">
        <w:rPr>
          <w:rFonts w:ascii="Verdana" w:hAnsi="Verdana" w:cs="Arial"/>
          <w:sz w:val="20"/>
          <w:szCs w:val="20"/>
        </w:rPr>
        <w:t xml:space="preserve"> Entre Ríos, La Rioja, San Juan (excepto los Valles de Calingasta), Mendoza, Jujuy, </w:t>
      </w:r>
      <w:r w:rsidRPr="00902268">
        <w:rPr>
          <w:rFonts w:ascii="Verdana" w:hAnsi="Verdana" w:cs="Arial"/>
          <w:sz w:val="20"/>
          <w:szCs w:val="20"/>
        </w:rPr>
        <w:lastRenderedPageBreak/>
        <w:t xml:space="preserve">Tucumán y Catamarca. También el territorio de las provincias de Misiones, Corrientes, Salta, Formosa y Chaco (exceptuando, en todas estas provincias la </w:t>
      </w:r>
      <w:r w:rsidRPr="00B26665">
        <w:rPr>
          <w:rFonts w:ascii="Verdana" w:hAnsi="Verdana" w:cs="Arial"/>
          <w:sz w:val="20"/>
          <w:szCs w:val="20"/>
        </w:rPr>
        <w:t>franja que conforma el Cordón fronterizo)</w:t>
      </w:r>
      <w:r w:rsidR="00450098" w:rsidRPr="00B26665">
        <w:rPr>
          <w:rFonts w:ascii="Verdana" w:hAnsi="Verdana" w:cs="Arial"/>
          <w:sz w:val="20"/>
          <w:szCs w:val="20"/>
        </w:rPr>
        <w:t>.</w:t>
      </w:r>
    </w:p>
    <w:p w14:paraId="100264C8" w14:textId="77777777" w:rsidR="00BC059A" w:rsidRPr="00B26665" w:rsidRDefault="00BC059A" w:rsidP="002831B8">
      <w:pPr>
        <w:spacing w:after="0" w:line="360" w:lineRule="auto"/>
        <w:jc w:val="both"/>
        <w:rPr>
          <w:rFonts w:ascii="Verdana" w:hAnsi="Verdana" w:cs="Arial"/>
          <w:sz w:val="20"/>
          <w:szCs w:val="20"/>
        </w:rPr>
      </w:pPr>
    </w:p>
    <w:p w14:paraId="14C0FE73" w14:textId="4A825308" w:rsidR="003A1736" w:rsidRPr="003E6FF5" w:rsidRDefault="00902268" w:rsidP="002831B8">
      <w:pPr>
        <w:spacing w:line="360" w:lineRule="auto"/>
        <w:jc w:val="both"/>
        <w:rPr>
          <w:rFonts w:ascii="Verdana" w:eastAsia="Times New Roman" w:hAnsi="Verdana" w:cs="Times New Roman"/>
          <w:sz w:val="20"/>
          <w:szCs w:val="20"/>
          <w:lang w:eastAsia="es-AR"/>
        </w:rPr>
      </w:pPr>
      <w:r w:rsidRPr="00B26665">
        <w:rPr>
          <w:rFonts w:ascii="Verdana" w:hAnsi="Verdana" w:cs="Arial"/>
          <w:b/>
          <w:sz w:val="20"/>
          <w:szCs w:val="20"/>
          <w:u w:val="single"/>
        </w:rPr>
        <w:t>Cordón fronterizo</w:t>
      </w:r>
      <w:r w:rsidRPr="00B26665">
        <w:rPr>
          <w:rFonts w:ascii="Verdana" w:hAnsi="Verdana" w:cs="Arial"/>
          <w:b/>
          <w:sz w:val="20"/>
          <w:szCs w:val="20"/>
        </w:rPr>
        <w:t xml:space="preserve">: </w:t>
      </w:r>
      <w:r w:rsidR="00BF77FB" w:rsidRPr="00B26665">
        <w:rPr>
          <w:rFonts w:ascii="Verdana" w:hAnsi="Verdana"/>
          <w:sz w:val="20"/>
          <w:szCs w:val="20"/>
        </w:rPr>
        <w:t>Ocupa una franja de alrededor de 25 km de ancho a lo largo de la frontera. Por cuestiones operativas se divide en Frontera Norte A (abarca parte de las provincias de Salta y Formosa) y Frontera Norte B (parte de las provincias de Chaco, Corrientes y Misiones).</w:t>
      </w:r>
      <w:r w:rsidR="00BF77FB">
        <w:rPr>
          <w:rFonts w:ascii="Verdana" w:hAnsi="Verdana"/>
          <w:sz w:val="20"/>
          <w:szCs w:val="20"/>
        </w:rPr>
        <w:t xml:space="preserve"> </w:t>
      </w:r>
    </w:p>
    <w:p w14:paraId="4AEE44C3" w14:textId="30236B4C" w:rsidR="003A1736" w:rsidRPr="003A1736" w:rsidRDefault="003A1736" w:rsidP="002831B8">
      <w:pPr>
        <w:spacing w:after="0" w:line="360" w:lineRule="auto"/>
        <w:jc w:val="center"/>
        <w:rPr>
          <w:rFonts w:ascii="Verdana" w:eastAsia="Times New Roman" w:hAnsi="Verdana" w:cs="Times New Roman"/>
          <w:sz w:val="20"/>
          <w:szCs w:val="20"/>
          <w:lang w:eastAsia="es-AR"/>
        </w:rPr>
      </w:pPr>
      <w:r>
        <w:rPr>
          <w:noProof/>
          <w:lang w:val="es-AR" w:eastAsia="es-AR"/>
        </w:rPr>
        <w:drawing>
          <wp:inline distT="0" distB="0" distL="0" distR="0" wp14:anchorId="10B622DF" wp14:editId="59D81A0D">
            <wp:extent cx="3877056" cy="3006547"/>
            <wp:effectExtent l="0" t="0" r="0" b="3810"/>
            <wp:docPr id="4" name="0 Imagen"/>
            <wp:cNvGraphicFramePr/>
            <a:graphic xmlns:a="http://schemas.openxmlformats.org/drawingml/2006/main">
              <a:graphicData uri="http://schemas.openxmlformats.org/drawingml/2006/picture">
                <pic:pic xmlns:pic="http://schemas.openxmlformats.org/drawingml/2006/picture">
                  <pic:nvPicPr>
                    <pic:cNvPr id="12" name="0 Imagen"/>
                    <pic:cNvPicPr/>
                  </pic:nvPicPr>
                  <pic:blipFill>
                    <a:blip r:embed="rId9">
                      <a:extLst>
                        <a:ext uri="{28A0092B-C50C-407E-A947-70E740481C1C}">
                          <a14:useLocalDpi xmlns:a14="http://schemas.microsoft.com/office/drawing/2010/main" val="0"/>
                        </a:ext>
                      </a:extLst>
                    </a:blip>
                    <a:stretch>
                      <a:fillRect/>
                    </a:stretch>
                  </pic:blipFill>
                  <pic:spPr>
                    <a:xfrm>
                      <a:off x="0" y="0"/>
                      <a:ext cx="3883454" cy="3011508"/>
                    </a:xfrm>
                    <a:prstGeom prst="rect">
                      <a:avLst/>
                    </a:prstGeom>
                  </pic:spPr>
                </pic:pic>
              </a:graphicData>
            </a:graphic>
          </wp:inline>
        </w:drawing>
      </w:r>
    </w:p>
    <w:p w14:paraId="62B32D54" w14:textId="77777777" w:rsidR="00B62492" w:rsidRPr="00B62492" w:rsidRDefault="00B62492" w:rsidP="002831B8">
      <w:pPr>
        <w:spacing w:line="360" w:lineRule="auto"/>
        <w:jc w:val="center"/>
        <w:rPr>
          <w:rFonts w:ascii="Verdana" w:hAnsi="Verdana" w:cs="Times New Roman"/>
          <w:b/>
          <w:sz w:val="18"/>
          <w:szCs w:val="28"/>
        </w:rPr>
      </w:pPr>
    </w:p>
    <w:p w14:paraId="2F4E82F3" w14:textId="39CFD3C0" w:rsidR="00B62492" w:rsidRDefault="00B62492" w:rsidP="002831B8">
      <w:pPr>
        <w:spacing w:line="360" w:lineRule="auto"/>
        <w:jc w:val="center"/>
        <w:rPr>
          <w:rFonts w:ascii="Verdana" w:hAnsi="Verdana" w:cs="Times New Roman"/>
          <w:sz w:val="18"/>
          <w:szCs w:val="28"/>
        </w:rPr>
      </w:pPr>
      <w:r w:rsidRPr="00B62492">
        <w:rPr>
          <w:rFonts w:ascii="Verdana" w:hAnsi="Verdana" w:cs="Times New Roman"/>
          <w:b/>
          <w:sz w:val="18"/>
          <w:szCs w:val="28"/>
        </w:rPr>
        <w:t xml:space="preserve">Mapa N° 2: </w:t>
      </w:r>
      <w:r w:rsidRPr="00B62492">
        <w:rPr>
          <w:rFonts w:ascii="Verdana" w:hAnsi="Verdana" w:cs="Times New Roman"/>
          <w:sz w:val="18"/>
          <w:szCs w:val="28"/>
        </w:rPr>
        <w:t>Zonas libres con vacunación</w:t>
      </w:r>
      <w:r>
        <w:rPr>
          <w:rFonts w:ascii="Verdana" w:hAnsi="Verdana" w:cs="Times New Roman"/>
          <w:sz w:val="18"/>
          <w:szCs w:val="28"/>
        </w:rPr>
        <w:t xml:space="preserve"> – Centro Norte. Cordón fronterizo.</w:t>
      </w:r>
    </w:p>
    <w:p w14:paraId="74FB4204" w14:textId="77777777" w:rsidR="00B62492" w:rsidRDefault="00B62492" w:rsidP="002831B8">
      <w:pPr>
        <w:spacing w:line="360" w:lineRule="auto"/>
        <w:rPr>
          <w:rFonts w:ascii="Verdana" w:hAnsi="Verdana" w:cs="Times New Roman"/>
          <w:sz w:val="18"/>
          <w:szCs w:val="28"/>
        </w:rPr>
      </w:pPr>
      <w:r>
        <w:rPr>
          <w:rFonts w:ascii="Verdana" w:hAnsi="Verdana" w:cs="Times New Roman"/>
          <w:sz w:val="18"/>
          <w:szCs w:val="28"/>
        </w:rPr>
        <w:br w:type="page"/>
      </w:r>
    </w:p>
    <w:p w14:paraId="31D0D584" w14:textId="468EB851" w:rsidR="00006EB4" w:rsidRDefault="00902268" w:rsidP="002831B8">
      <w:pPr>
        <w:spacing w:after="240" w:line="360" w:lineRule="auto"/>
        <w:jc w:val="both"/>
        <w:rPr>
          <w:rFonts w:ascii="Verdana" w:hAnsi="Verdana" w:cs="Arial"/>
          <w:sz w:val="20"/>
          <w:szCs w:val="20"/>
        </w:rPr>
      </w:pPr>
      <w:r w:rsidRPr="00902268">
        <w:rPr>
          <w:rFonts w:ascii="Verdana" w:hAnsi="Verdana" w:cs="Arial"/>
          <w:b/>
          <w:sz w:val="20"/>
          <w:szCs w:val="20"/>
          <w:u w:val="single"/>
        </w:rPr>
        <w:lastRenderedPageBreak/>
        <w:t>Patagonia</w:t>
      </w:r>
      <w:r w:rsidRPr="00DE628B">
        <w:rPr>
          <w:rFonts w:ascii="Verdana" w:hAnsi="Verdana" w:cs="Arial"/>
          <w:b/>
          <w:sz w:val="20"/>
          <w:szCs w:val="20"/>
        </w:rPr>
        <w:t xml:space="preserve">: </w:t>
      </w:r>
      <w:r w:rsidRPr="00902268">
        <w:rPr>
          <w:rFonts w:ascii="Verdana" w:hAnsi="Verdana" w:cs="Arial"/>
          <w:sz w:val="20"/>
          <w:szCs w:val="20"/>
        </w:rPr>
        <w:t>Comprende a Patagonia Sur y Patagonia Norte B.</w:t>
      </w:r>
    </w:p>
    <w:p w14:paraId="339BF947" w14:textId="66603896" w:rsidR="00BB547F" w:rsidRDefault="00BB547F" w:rsidP="002831B8">
      <w:pPr>
        <w:spacing w:after="0" w:line="360" w:lineRule="auto"/>
        <w:jc w:val="center"/>
        <w:rPr>
          <w:rFonts w:ascii="Times New Roman" w:eastAsia="Times New Roman" w:hAnsi="Times New Roman" w:cs="Times New Roman"/>
          <w:noProof/>
          <w:sz w:val="24"/>
          <w:szCs w:val="24"/>
          <w:lang w:val="es-MX" w:eastAsia="es-MX"/>
        </w:rPr>
      </w:pPr>
      <w:r>
        <w:rPr>
          <w:rFonts w:ascii="Times New Roman" w:eastAsia="Times New Roman" w:hAnsi="Times New Roman" w:cs="Times New Roman"/>
          <w:noProof/>
          <w:sz w:val="24"/>
          <w:szCs w:val="24"/>
          <w:lang w:val="es-AR" w:eastAsia="es-AR"/>
        </w:rPr>
        <w:drawing>
          <wp:inline distT="0" distB="0" distL="0" distR="0" wp14:anchorId="3754FFB8" wp14:editId="1467D339">
            <wp:extent cx="2251031" cy="3248025"/>
            <wp:effectExtent l="19050" t="19050" r="16510" b="952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agonia.jpg"/>
                    <pic:cNvPicPr/>
                  </pic:nvPicPr>
                  <pic:blipFill>
                    <a:blip r:embed="rId10">
                      <a:extLst>
                        <a:ext uri="{28A0092B-C50C-407E-A947-70E740481C1C}">
                          <a14:useLocalDpi xmlns:a14="http://schemas.microsoft.com/office/drawing/2010/main" val="0"/>
                        </a:ext>
                      </a:extLst>
                    </a:blip>
                    <a:stretch>
                      <a:fillRect/>
                    </a:stretch>
                  </pic:blipFill>
                  <pic:spPr>
                    <a:xfrm>
                      <a:off x="0" y="0"/>
                      <a:ext cx="2251031" cy="3248025"/>
                    </a:xfrm>
                    <a:prstGeom prst="rect">
                      <a:avLst/>
                    </a:prstGeom>
                    <a:ln>
                      <a:solidFill>
                        <a:sysClr val="windowText" lastClr="000000"/>
                      </a:solidFill>
                    </a:ln>
                  </pic:spPr>
                </pic:pic>
              </a:graphicData>
            </a:graphic>
          </wp:inline>
        </w:drawing>
      </w:r>
    </w:p>
    <w:p w14:paraId="5D7F9F63" w14:textId="709B9A7E" w:rsidR="00B62492" w:rsidRPr="00B62492" w:rsidRDefault="00B62492" w:rsidP="002831B8">
      <w:pPr>
        <w:spacing w:after="240" w:line="360" w:lineRule="auto"/>
        <w:jc w:val="center"/>
        <w:rPr>
          <w:rFonts w:ascii="Verdana" w:hAnsi="Verdana" w:cs="Times New Roman"/>
          <w:sz w:val="18"/>
        </w:rPr>
      </w:pPr>
      <w:r w:rsidRPr="00B62492">
        <w:rPr>
          <w:rFonts w:ascii="Verdana" w:hAnsi="Verdana" w:cs="Times New Roman"/>
          <w:b/>
          <w:sz w:val="18"/>
        </w:rPr>
        <w:t xml:space="preserve">Mapa N° 3: </w:t>
      </w:r>
      <w:r w:rsidRPr="00B62492">
        <w:rPr>
          <w:rFonts w:ascii="Verdana" w:hAnsi="Verdana" w:cs="Times New Roman"/>
          <w:sz w:val="18"/>
        </w:rPr>
        <w:t>Zona libre sin vacunación</w:t>
      </w:r>
      <w:r w:rsidRPr="00B62492">
        <w:rPr>
          <w:rFonts w:ascii="Verdana" w:hAnsi="Verdana" w:cs="Times New Roman"/>
          <w:sz w:val="18"/>
        </w:rPr>
        <w:t xml:space="preserve"> – Patagonia.</w:t>
      </w:r>
    </w:p>
    <w:p w14:paraId="01B6E7D9" w14:textId="1C82D39B" w:rsidR="00902268" w:rsidRDefault="00902268" w:rsidP="002831B8">
      <w:pPr>
        <w:spacing w:after="0" w:line="360" w:lineRule="auto"/>
        <w:jc w:val="both"/>
        <w:rPr>
          <w:rFonts w:ascii="Verdana" w:hAnsi="Verdana" w:cs="Arial"/>
          <w:sz w:val="20"/>
          <w:szCs w:val="20"/>
        </w:rPr>
      </w:pPr>
      <w:r w:rsidRPr="00902268">
        <w:rPr>
          <w:rFonts w:ascii="Verdana" w:hAnsi="Verdana" w:cs="Arial"/>
          <w:b/>
          <w:sz w:val="20"/>
          <w:szCs w:val="20"/>
          <w:u w:val="single"/>
        </w:rPr>
        <w:t>Patagonia Norte A</w:t>
      </w:r>
      <w:r w:rsidRPr="00326E72">
        <w:rPr>
          <w:rFonts w:ascii="Verdana" w:hAnsi="Verdana" w:cs="Arial"/>
          <w:b/>
          <w:sz w:val="20"/>
          <w:szCs w:val="20"/>
        </w:rPr>
        <w:t xml:space="preserve">: </w:t>
      </w:r>
      <w:r w:rsidRPr="00902268">
        <w:rPr>
          <w:rFonts w:ascii="Verdana" w:hAnsi="Verdana" w:cs="Arial"/>
          <w:sz w:val="20"/>
          <w:szCs w:val="20"/>
        </w:rPr>
        <w:t>Comprende parte de las Provincias de Rio Negro, Neuquén y Buenos Aires</w:t>
      </w:r>
      <w:r w:rsidR="00224D32">
        <w:rPr>
          <w:rFonts w:ascii="Verdana" w:hAnsi="Verdana" w:cs="Arial"/>
          <w:sz w:val="20"/>
          <w:szCs w:val="20"/>
        </w:rPr>
        <w:t xml:space="preserve"> (Partido de Patagones)</w:t>
      </w:r>
      <w:r w:rsidR="00E327DE">
        <w:rPr>
          <w:rFonts w:ascii="Verdana" w:hAnsi="Verdana" w:cs="Arial"/>
          <w:sz w:val="20"/>
          <w:szCs w:val="20"/>
        </w:rPr>
        <w:t>:</w:t>
      </w:r>
    </w:p>
    <w:p w14:paraId="60E91525" w14:textId="77777777" w:rsidR="003542D6" w:rsidRPr="003542D6" w:rsidRDefault="003542D6" w:rsidP="002831B8">
      <w:pPr>
        <w:numPr>
          <w:ilvl w:val="0"/>
          <w:numId w:val="5"/>
        </w:numPr>
        <w:spacing w:after="0" w:line="360" w:lineRule="auto"/>
        <w:jc w:val="both"/>
        <w:rPr>
          <w:rFonts w:ascii="Verdana" w:hAnsi="Verdana" w:cs="Arial"/>
          <w:sz w:val="20"/>
          <w:szCs w:val="20"/>
        </w:rPr>
      </w:pPr>
      <w:r w:rsidRPr="003542D6">
        <w:rPr>
          <w:rFonts w:ascii="Verdana" w:hAnsi="Verdana" w:cs="Arial"/>
          <w:sz w:val="20"/>
          <w:szCs w:val="20"/>
          <w:u w:val="single"/>
        </w:rPr>
        <w:t>Provincia de RIO NEGRO:</w:t>
      </w:r>
      <w:r w:rsidRPr="003542D6">
        <w:rPr>
          <w:rFonts w:ascii="Verdana" w:hAnsi="Verdana" w:cs="Arial"/>
          <w:sz w:val="20"/>
          <w:szCs w:val="20"/>
        </w:rPr>
        <w:t xml:space="preserve"> Área delimitada: al norte por el Río Colorado, límite político con la Provincia de LA PAMPA; al oeste por el límite político con la Provincia del NEUQUEN; al este por el límite político con la Provincia de BUENOS AIRES y al sur por el Río Negro. El límite sur de esta región está dado por la margen sur del Río Negro a excepción del Valle Azul situado en la margen sur de dicho río, en el Departamento El Cuy, los establecimientos linderos sobre la margen sur de ese río en el Departamento Avellaneda, al este de la Ruta Provincial Nº 250 desde Pomona hasta El Solito, al este de la Ruta Provincial Nº 2 desde El Solito hasta San Antonio Oeste, y la zona sur de los Departamentos Conesa y Adolfo Alsina.</w:t>
      </w:r>
    </w:p>
    <w:p w14:paraId="68DD17D0" w14:textId="77777777" w:rsidR="003542D6" w:rsidRPr="003542D6" w:rsidRDefault="003542D6" w:rsidP="002831B8">
      <w:pPr>
        <w:numPr>
          <w:ilvl w:val="0"/>
          <w:numId w:val="5"/>
        </w:numPr>
        <w:spacing w:after="0" w:line="360" w:lineRule="auto"/>
        <w:jc w:val="both"/>
        <w:rPr>
          <w:rFonts w:ascii="Verdana" w:hAnsi="Verdana" w:cs="Arial"/>
          <w:sz w:val="20"/>
          <w:szCs w:val="20"/>
        </w:rPr>
      </w:pPr>
      <w:r w:rsidRPr="003542D6">
        <w:rPr>
          <w:rFonts w:ascii="Verdana" w:hAnsi="Verdana" w:cs="Arial"/>
          <w:sz w:val="20"/>
          <w:szCs w:val="20"/>
          <w:u w:val="single"/>
        </w:rPr>
        <w:t>Provincia de BUENOS AIRES</w:t>
      </w:r>
      <w:r w:rsidRPr="003542D6">
        <w:rPr>
          <w:rFonts w:ascii="Verdana" w:hAnsi="Verdana" w:cs="Arial"/>
          <w:sz w:val="20"/>
          <w:szCs w:val="20"/>
        </w:rPr>
        <w:t xml:space="preserve">: Solo el Partido de Patagones, ubicado al sur del río Colorado, está reconocido por </w:t>
      </w:r>
      <w:r w:rsidR="00A322FB">
        <w:rPr>
          <w:rFonts w:ascii="Verdana" w:hAnsi="Verdana" w:cs="Arial"/>
          <w:sz w:val="20"/>
          <w:szCs w:val="20"/>
        </w:rPr>
        <w:t xml:space="preserve">la </w:t>
      </w:r>
      <w:r w:rsidR="00DE36A0">
        <w:rPr>
          <w:rFonts w:ascii="Verdana" w:hAnsi="Verdana" w:cs="Arial"/>
          <w:sz w:val="20"/>
          <w:szCs w:val="20"/>
        </w:rPr>
        <w:t>OMSA</w:t>
      </w:r>
      <w:r w:rsidRPr="003542D6">
        <w:rPr>
          <w:rFonts w:ascii="Verdana" w:hAnsi="Verdana" w:cs="Arial"/>
          <w:sz w:val="20"/>
          <w:szCs w:val="20"/>
        </w:rPr>
        <w:t xml:space="preserve"> como libre de aftosa SIN vacunación, el resto de la provincia de Buenos Aires se encuentra reconocida por </w:t>
      </w:r>
      <w:r w:rsidR="00A322FB">
        <w:rPr>
          <w:rFonts w:ascii="Verdana" w:hAnsi="Verdana" w:cs="Arial"/>
          <w:sz w:val="20"/>
          <w:szCs w:val="20"/>
        </w:rPr>
        <w:t xml:space="preserve">la </w:t>
      </w:r>
      <w:r w:rsidR="00DE36A0">
        <w:rPr>
          <w:rFonts w:ascii="Verdana" w:hAnsi="Verdana" w:cs="Arial"/>
          <w:sz w:val="20"/>
          <w:szCs w:val="20"/>
        </w:rPr>
        <w:t>OMSA</w:t>
      </w:r>
      <w:r w:rsidRPr="003542D6">
        <w:rPr>
          <w:rFonts w:ascii="Verdana" w:hAnsi="Verdana" w:cs="Arial"/>
          <w:sz w:val="20"/>
          <w:szCs w:val="20"/>
        </w:rPr>
        <w:t xml:space="preserve"> como libre de aftosa CON vacunación.</w:t>
      </w:r>
    </w:p>
    <w:p w14:paraId="04E78293" w14:textId="77777777" w:rsidR="003542D6" w:rsidRPr="003542D6" w:rsidRDefault="003542D6" w:rsidP="002831B8">
      <w:pPr>
        <w:numPr>
          <w:ilvl w:val="0"/>
          <w:numId w:val="5"/>
        </w:numPr>
        <w:spacing w:after="240" w:line="360" w:lineRule="auto"/>
        <w:ind w:left="714" w:hanging="357"/>
        <w:jc w:val="both"/>
        <w:rPr>
          <w:rFonts w:ascii="Verdana" w:hAnsi="Verdana" w:cs="Arial"/>
          <w:sz w:val="20"/>
          <w:szCs w:val="20"/>
        </w:rPr>
      </w:pPr>
      <w:r w:rsidRPr="003542D6">
        <w:rPr>
          <w:rFonts w:ascii="Verdana" w:hAnsi="Verdana" w:cs="Arial"/>
          <w:sz w:val="20"/>
          <w:szCs w:val="20"/>
          <w:u w:val="single"/>
        </w:rPr>
        <w:t>Provincia del NEUQUEN:</w:t>
      </w:r>
      <w:r w:rsidRPr="003542D6">
        <w:rPr>
          <w:rFonts w:ascii="Verdana" w:hAnsi="Verdana" w:cs="Arial"/>
          <w:sz w:val="20"/>
          <w:szCs w:val="20"/>
        </w:rPr>
        <w:t xml:space="preserve"> Área delimitada desde </w:t>
      </w:r>
      <w:proofErr w:type="spellStart"/>
      <w:r w:rsidRPr="003542D6">
        <w:rPr>
          <w:rFonts w:ascii="Verdana" w:hAnsi="Verdana" w:cs="Arial"/>
          <w:sz w:val="20"/>
          <w:szCs w:val="20"/>
        </w:rPr>
        <w:t>Picún-Leufú</w:t>
      </w:r>
      <w:proofErr w:type="spellEnd"/>
      <w:r w:rsidRPr="003542D6">
        <w:rPr>
          <w:rFonts w:ascii="Verdana" w:hAnsi="Verdana" w:cs="Arial"/>
          <w:sz w:val="20"/>
          <w:szCs w:val="20"/>
        </w:rPr>
        <w:t xml:space="preserve"> (Ruta Nacional Nº 237) hasta Cutral-</w:t>
      </w:r>
      <w:proofErr w:type="spellStart"/>
      <w:r w:rsidRPr="003542D6">
        <w:rPr>
          <w:rFonts w:ascii="Verdana" w:hAnsi="Verdana" w:cs="Arial"/>
          <w:sz w:val="20"/>
          <w:szCs w:val="20"/>
        </w:rPr>
        <w:t>Có</w:t>
      </w:r>
      <w:proofErr w:type="spellEnd"/>
      <w:r w:rsidRPr="003542D6">
        <w:rPr>
          <w:rFonts w:ascii="Verdana" w:hAnsi="Verdana" w:cs="Arial"/>
          <w:sz w:val="20"/>
          <w:szCs w:val="20"/>
        </w:rPr>
        <w:t xml:space="preserve"> (Ruta Nacional Nº 22), desde Cutral-</w:t>
      </w:r>
      <w:proofErr w:type="spellStart"/>
      <w:r w:rsidRPr="003542D6">
        <w:rPr>
          <w:rFonts w:ascii="Verdana" w:hAnsi="Verdana" w:cs="Arial"/>
          <w:sz w:val="20"/>
          <w:szCs w:val="20"/>
        </w:rPr>
        <w:t>Có</w:t>
      </w:r>
      <w:proofErr w:type="spellEnd"/>
      <w:r w:rsidRPr="003542D6">
        <w:rPr>
          <w:rFonts w:ascii="Verdana" w:hAnsi="Verdana" w:cs="Arial"/>
          <w:sz w:val="20"/>
          <w:szCs w:val="20"/>
        </w:rPr>
        <w:t xml:space="preserve"> hasta Añelo por Ruta Provincial Nº 17, el cruce de las Rutas Provinciales </w:t>
      </w:r>
      <w:proofErr w:type="spellStart"/>
      <w:r w:rsidRPr="003542D6">
        <w:rPr>
          <w:rFonts w:ascii="Verdana" w:hAnsi="Verdana" w:cs="Arial"/>
          <w:sz w:val="20"/>
          <w:szCs w:val="20"/>
        </w:rPr>
        <w:t>Nros</w:t>
      </w:r>
      <w:proofErr w:type="spellEnd"/>
      <w:r w:rsidRPr="003542D6">
        <w:rPr>
          <w:rFonts w:ascii="Verdana" w:hAnsi="Verdana" w:cs="Arial"/>
          <w:sz w:val="20"/>
          <w:szCs w:val="20"/>
        </w:rPr>
        <w:t xml:space="preserve">. 7 y 8 - </w:t>
      </w:r>
      <w:r w:rsidRPr="003542D6">
        <w:rPr>
          <w:rFonts w:ascii="Verdana" w:hAnsi="Verdana" w:cs="Arial"/>
          <w:sz w:val="20"/>
          <w:szCs w:val="20"/>
        </w:rPr>
        <w:lastRenderedPageBreak/>
        <w:t>Puente Dique Ballester, Puente Centenario-Cinco Saltos, Puente Neuquén (Ruta Nacional Nº 22), Puente Las Perlas sobre el Río Limay.</w:t>
      </w:r>
    </w:p>
    <w:p w14:paraId="5AD67212" w14:textId="73BEB9AD" w:rsidR="00B677DE" w:rsidRDefault="000D61D4" w:rsidP="002831B8">
      <w:pPr>
        <w:spacing w:after="0" w:line="360" w:lineRule="auto"/>
        <w:jc w:val="center"/>
        <w:rPr>
          <w:rFonts w:ascii="Verdana" w:hAnsi="Verdana" w:cs="Arial"/>
          <w:sz w:val="20"/>
          <w:szCs w:val="20"/>
        </w:rPr>
      </w:pPr>
      <w:r>
        <w:rPr>
          <w:rFonts w:ascii="Times New Roman" w:eastAsia="Times New Roman" w:hAnsi="Times New Roman" w:cs="Times New Roman"/>
          <w:noProof/>
          <w:sz w:val="24"/>
          <w:szCs w:val="24"/>
          <w:lang w:val="es-AR" w:eastAsia="es-AR"/>
        </w:rPr>
        <w:drawing>
          <wp:inline distT="0" distB="0" distL="0" distR="0" wp14:anchorId="6ADD20F8" wp14:editId="6D2CC3A2">
            <wp:extent cx="2724150" cy="2797555"/>
            <wp:effectExtent l="0" t="0" r="0" b="317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AGONIA NORTE A.png"/>
                    <pic:cNvPicPr/>
                  </pic:nvPicPr>
                  <pic:blipFill>
                    <a:blip r:embed="rId11">
                      <a:extLst>
                        <a:ext uri="{28A0092B-C50C-407E-A947-70E740481C1C}">
                          <a14:useLocalDpi xmlns:a14="http://schemas.microsoft.com/office/drawing/2010/main" val="0"/>
                        </a:ext>
                      </a:extLst>
                    </a:blip>
                    <a:stretch>
                      <a:fillRect/>
                    </a:stretch>
                  </pic:blipFill>
                  <pic:spPr>
                    <a:xfrm>
                      <a:off x="0" y="0"/>
                      <a:ext cx="2725552" cy="2798995"/>
                    </a:xfrm>
                    <a:prstGeom prst="rect">
                      <a:avLst/>
                    </a:prstGeom>
                  </pic:spPr>
                </pic:pic>
              </a:graphicData>
            </a:graphic>
          </wp:inline>
        </w:drawing>
      </w:r>
    </w:p>
    <w:p w14:paraId="2A879E8F" w14:textId="77777777" w:rsidR="002831B8" w:rsidRDefault="00B62492" w:rsidP="002831B8">
      <w:pPr>
        <w:spacing w:after="240" w:line="360" w:lineRule="auto"/>
        <w:jc w:val="center"/>
        <w:rPr>
          <w:rFonts w:ascii="Verdana" w:hAnsi="Verdana" w:cs="Times New Roman"/>
          <w:sz w:val="18"/>
          <w:szCs w:val="28"/>
        </w:rPr>
      </w:pPr>
      <w:r w:rsidRPr="00B62492">
        <w:rPr>
          <w:rFonts w:ascii="Verdana" w:hAnsi="Verdana" w:cs="Times New Roman"/>
          <w:b/>
          <w:sz w:val="18"/>
          <w:szCs w:val="28"/>
        </w:rPr>
        <w:t xml:space="preserve">Mapa N° 4: </w:t>
      </w:r>
      <w:r w:rsidRPr="00B62492">
        <w:rPr>
          <w:rFonts w:ascii="Verdana" w:hAnsi="Verdana" w:cs="Times New Roman"/>
          <w:sz w:val="18"/>
          <w:szCs w:val="28"/>
        </w:rPr>
        <w:t>Zona libre sin vacunación</w:t>
      </w:r>
      <w:r w:rsidRPr="00B62492">
        <w:rPr>
          <w:rFonts w:ascii="Verdana" w:hAnsi="Verdana" w:cs="Times New Roman"/>
          <w:sz w:val="18"/>
          <w:szCs w:val="28"/>
        </w:rPr>
        <w:t xml:space="preserve"> – Patagonia Norte A</w:t>
      </w:r>
    </w:p>
    <w:p w14:paraId="6FE3140C" w14:textId="425AA563" w:rsidR="008C42ED" w:rsidRPr="002831B8" w:rsidRDefault="008C42ED" w:rsidP="002831B8">
      <w:pPr>
        <w:spacing w:line="360" w:lineRule="auto"/>
        <w:jc w:val="both"/>
        <w:rPr>
          <w:rFonts w:ascii="Verdana" w:hAnsi="Verdana" w:cs="Times New Roman"/>
          <w:sz w:val="18"/>
          <w:szCs w:val="28"/>
        </w:rPr>
      </w:pPr>
      <w:r>
        <w:rPr>
          <w:rFonts w:ascii="Verdana" w:hAnsi="Verdana" w:cs="Arial"/>
          <w:b/>
          <w:sz w:val="20"/>
          <w:szCs w:val="20"/>
          <w:u w:val="single"/>
        </w:rPr>
        <w:t>Valles de Calingasta:</w:t>
      </w:r>
      <w:r w:rsidRPr="008C42ED">
        <w:rPr>
          <w:rFonts w:ascii="Verdana" w:hAnsi="Verdana" w:cs="Arial"/>
          <w:sz w:val="20"/>
          <w:szCs w:val="20"/>
        </w:rPr>
        <w:t xml:space="preserve"> Es una pequeña zona de altos valles andinos de pastoreo que se encuentra en la provincia de San Juan. Estos valles solo son accesibles para </w:t>
      </w:r>
      <w:r w:rsidR="003C529B">
        <w:rPr>
          <w:rFonts w:ascii="Verdana" w:hAnsi="Verdana" w:cs="Arial"/>
          <w:sz w:val="20"/>
          <w:szCs w:val="20"/>
        </w:rPr>
        <w:t xml:space="preserve">el </w:t>
      </w:r>
      <w:r w:rsidRPr="008C42ED">
        <w:rPr>
          <w:rFonts w:ascii="Verdana" w:hAnsi="Verdana" w:cs="Arial"/>
          <w:sz w:val="20"/>
          <w:szCs w:val="20"/>
        </w:rPr>
        <w:t>pastoreo desde Chile, dado que el limite político entre este país y Argentina no está dado por las altas cumbres, sino por la divisoria de aguas, lo que hace que desde el lado argentino entre los valles y el resto de la provincia de San Juan se interponga una barrera montañosa de más de 4.000 ms de altura, lo que la hace inaccesible para el ganado de Argentina</w:t>
      </w:r>
    </w:p>
    <w:p w14:paraId="758505B2" w14:textId="0859C265" w:rsidR="003A734B" w:rsidRDefault="003A734B" w:rsidP="002831B8">
      <w:pPr>
        <w:spacing w:after="0" w:line="360" w:lineRule="auto"/>
        <w:jc w:val="center"/>
        <w:rPr>
          <w:rFonts w:ascii="Verdana" w:hAnsi="Verdana" w:cs="Arial"/>
          <w:sz w:val="20"/>
          <w:szCs w:val="20"/>
        </w:rPr>
      </w:pPr>
      <w:r>
        <w:rPr>
          <w:noProof/>
          <w:lang w:val="es-AR" w:eastAsia="es-AR"/>
        </w:rPr>
        <w:drawing>
          <wp:inline distT="0" distB="0" distL="0" distR="0" wp14:anchorId="682E49D1" wp14:editId="7683588E">
            <wp:extent cx="3171754" cy="20955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6025" cy="2098322"/>
                    </a:xfrm>
                    <a:prstGeom prst="rect">
                      <a:avLst/>
                    </a:prstGeom>
                    <a:noFill/>
                    <a:ln>
                      <a:noFill/>
                    </a:ln>
                  </pic:spPr>
                </pic:pic>
              </a:graphicData>
            </a:graphic>
          </wp:inline>
        </w:drawing>
      </w:r>
    </w:p>
    <w:p w14:paraId="7DABA9A7" w14:textId="757E463F" w:rsidR="00B62492" w:rsidRPr="00B62492" w:rsidRDefault="00B62492" w:rsidP="002831B8">
      <w:pPr>
        <w:spacing w:line="360" w:lineRule="auto"/>
        <w:jc w:val="center"/>
        <w:rPr>
          <w:rFonts w:ascii="Verdana" w:hAnsi="Verdana" w:cs="Times New Roman"/>
          <w:sz w:val="18"/>
          <w:szCs w:val="28"/>
        </w:rPr>
      </w:pPr>
      <w:r w:rsidRPr="00B62492">
        <w:rPr>
          <w:rFonts w:ascii="Verdana" w:hAnsi="Verdana" w:cs="Times New Roman"/>
          <w:b/>
          <w:sz w:val="18"/>
          <w:szCs w:val="28"/>
        </w:rPr>
        <w:t xml:space="preserve">Mapa N° 5: </w:t>
      </w:r>
      <w:r w:rsidRPr="00B62492">
        <w:rPr>
          <w:rFonts w:ascii="Verdana" w:hAnsi="Verdana" w:cs="Times New Roman"/>
          <w:sz w:val="18"/>
          <w:szCs w:val="28"/>
        </w:rPr>
        <w:t>Zona libre sin vacunación</w:t>
      </w:r>
      <w:r w:rsidRPr="00B62492">
        <w:rPr>
          <w:rFonts w:ascii="Verdana" w:hAnsi="Verdana" w:cs="Times New Roman"/>
          <w:sz w:val="18"/>
          <w:szCs w:val="28"/>
        </w:rPr>
        <w:t xml:space="preserve"> – Valle de Calingasta</w:t>
      </w:r>
    </w:p>
    <w:p w14:paraId="70FA207C" w14:textId="46BD1AE0" w:rsidR="002831B8" w:rsidRDefault="002831B8">
      <w:pPr>
        <w:rPr>
          <w:rFonts w:ascii="Verdana" w:hAnsi="Verdana" w:cs="Arial"/>
          <w:b/>
          <w:sz w:val="20"/>
          <w:szCs w:val="20"/>
          <w:u w:val="single"/>
          <w:lang w:val="es-AR"/>
        </w:rPr>
      </w:pPr>
      <w:r>
        <w:rPr>
          <w:rFonts w:ascii="Verdana" w:hAnsi="Verdana" w:cs="Arial"/>
          <w:b/>
          <w:sz w:val="20"/>
          <w:szCs w:val="20"/>
          <w:u w:val="single"/>
        </w:rPr>
        <w:br w:type="page"/>
      </w:r>
    </w:p>
    <w:p w14:paraId="7BBD54A9" w14:textId="235DBFE2" w:rsidR="005E1296" w:rsidRDefault="005B6624" w:rsidP="002831B8">
      <w:pPr>
        <w:pStyle w:val="Prrafodelista"/>
        <w:numPr>
          <w:ilvl w:val="0"/>
          <w:numId w:val="5"/>
        </w:numPr>
        <w:spacing w:after="0" w:line="360" w:lineRule="auto"/>
        <w:jc w:val="both"/>
        <w:rPr>
          <w:rFonts w:ascii="Verdana" w:hAnsi="Verdana" w:cs="Arial"/>
          <w:b/>
          <w:sz w:val="20"/>
          <w:szCs w:val="20"/>
          <w:u w:val="single"/>
        </w:rPr>
      </w:pPr>
      <w:r>
        <w:rPr>
          <w:rFonts w:ascii="Verdana" w:hAnsi="Verdana" w:cs="Arial"/>
          <w:b/>
          <w:sz w:val="20"/>
          <w:szCs w:val="20"/>
          <w:u w:val="single"/>
        </w:rPr>
        <w:lastRenderedPageBreak/>
        <w:t>REGIONALIZ</w:t>
      </w:r>
      <w:r w:rsidR="003A4463" w:rsidRPr="00EB0541">
        <w:rPr>
          <w:rFonts w:ascii="Verdana" w:hAnsi="Verdana" w:cs="Arial"/>
          <w:b/>
          <w:sz w:val="20"/>
          <w:szCs w:val="20"/>
          <w:u w:val="single"/>
        </w:rPr>
        <w:t xml:space="preserve">ACIÓN </w:t>
      </w:r>
      <w:r w:rsidR="00213CF6" w:rsidRPr="00EB0541">
        <w:rPr>
          <w:rFonts w:ascii="Verdana" w:hAnsi="Verdana" w:cs="Arial"/>
          <w:b/>
          <w:sz w:val="20"/>
          <w:szCs w:val="20"/>
          <w:u w:val="single"/>
        </w:rPr>
        <w:t xml:space="preserve">SEGÚN </w:t>
      </w:r>
      <w:r w:rsidR="008E5595" w:rsidRPr="00EB0541">
        <w:rPr>
          <w:rFonts w:ascii="Verdana" w:hAnsi="Verdana" w:cs="Arial"/>
          <w:b/>
          <w:sz w:val="20"/>
          <w:szCs w:val="20"/>
          <w:u w:val="single"/>
        </w:rPr>
        <w:t>UNION EUROPEA (</w:t>
      </w:r>
      <w:r w:rsidR="003A4463" w:rsidRPr="00EB0541">
        <w:rPr>
          <w:rFonts w:ascii="Verdana" w:hAnsi="Verdana" w:cs="Arial"/>
          <w:b/>
          <w:sz w:val="20"/>
          <w:szCs w:val="20"/>
          <w:u w:val="single"/>
        </w:rPr>
        <w:t>UE</w:t>
      </w:r>
      <w:r w:rsidR="008E5595" w:rsidRPr="00EB0541">
        <w:rPr>
          <w:rFonts w:ascii="Verdana" w:hAnsi="Verdana" w:cs="Arial"/>
          <w:b/>
          <w:sz w:val="20"/>
          <w:szCs w:val="20"/>
          <w:u w:val="single"/>
        </w:rPr>
        <w:t>)</w:t>
      </w:r>
      <w:r w:rsidR="003A4463" w:rsidRPr="00EB0541">
        <w:rPr>
          <w:rFonts w:ascii="Verdana" w:hAnsi="Verdana" w:cs="Arial"/>
          <w:b/>
          <w:sz w:val="20"/>
          <w:szCs w:val="20"/>
          <w:u w:val="single"/>
        </w:rPr>
        <w:t>:</w:t>
      </w:r>
    </w:p>
    <w:p w14:paraId="423823E6" w14:textId="77777777" w:rsidR="00E34576" w:rsidRDefault="00E34576" w:rsidP="002831B8">
      <w:pPr>
        <w:spacing w:after="0" w:line="360" w:lineRule="auto"/>
        <w:jc w:val="both"/>
        <w:rPr>
          <w:rFonts w:ascii="Verdana" w:hAnsi="Verdana" w:cs="Arial"/>
          <w:sz w:val="14"/>
          <w:szCs w:val="20"/>
        </w:rPr>
      </w:pPr>
    </w:p>
    <w:p w14:paraId="7EC60CF6" w14:textId="77777777" w:rsidR="00E34576" w:rsidRDefault="00E34576" w:rsidP="002831B8">
      <w:pPr>
        <w:spacing w:after="0" w:line="360" w:lineRule="auto"/>
        <w:jc w:val="center"/>
        <w:rPr>
          <w:rFonts w:ascii="Verdana" w:hAnsi="Verdana" w:cs="Arial"/>
          <w:sz w:val="14"/>
          <w:szCs w:val="20"/>
        </w:rPr>
      </w:pPr>
      <w:r>
        <w:rPr>
          <w:rFonts w:ascii="Verdana" w:hAnsi="Verdana" w:cs="Arial"/>
          <w:noProof/>
          <w:sz w:val="14"/>
          <w:szCs w:val="20"/>
          <w:lang w:val="es-AR" w:eastAsia="es-AR"/>
        </w:rPr>
        <w:drawing>
          <wp:inline distT="0" distB="0" distL="0" distR="0" wp14:anchorId="78BA1687" wp14:editId="15FF2205">
            <wp:extent cx="2664000" cy="3797463"/>
            <wp:effectExtent l="0" t="0" r="3175" b="0"/>
            <wp:docPr id="12" name="Imagen 12" descr="J:\Epidemiologia\aFIEBRE AFTOSA\UE\REGIONALIZACION 2019\region_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pidemiologia\aFIEBRE AFTOSA\UE\REGIONALIZACION 2019\region_u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4000" cy="3797463"/>
                    </a:xfrm>
                    <a:prstGeom prst="rect">
                      <a:avLst/>
                    </a:prstGeom>
                    <a:noFill/>
                    <a:ln>
                      <a:noFill/>
                    </a:ln>
                  </pic:spPr>
                </pic:pic>
              </a:graphicData>
            </a:graphic>
          </wp:inline>
        </w:drawing>
      </w:r>
    </w:p>
    <w:p w14:paraId="1ECF963E" w14:textId="124633F7" w:rsidR="00B62492" w:rsidRPr="00B62492" w:rsidRDefault="00B62492" w:rsidP="002831B8">
      <w:pPr>
        <w:spacing w:after="240" w:line="360" w:lineRule="auto"/>
        <w:jc w:val="center"/>
        <w:rPr>
          <w:rFonts w:ascii="Verdana" w:hAnsi="Verdana" w:cs="Arial"/>
          <w:sz w:val="18"/>
          <w:szCs w:val="24"/>
        </w:rPr>
      </w:pPr>
      <w:r w:rsidRPr="00B62492">
        <w:rPr>
          <w:rFonts w:ascii="Verdana" w:hAnsi="Verdana" w:cs="Arial"/>
          <w:b/>
          <w:sz w:val="18"/>
          <w:szCs w:val="24"/>
        </w:rPr>
        <w:t>Mapa N°</w:t>
      </w:r>
      <w:r>
        <w:rPr>
          <w:rFonts w:ascii="Verdana" w:hAnsi="Verdana" w:cs="Arial"/>
          <w:b/>
          <w:sz w:val="18"/>
          <w:szCs w:val="24"/>
        </w:rPr>
        <w:t>6</w:t>
      </w:r>
      <w:r w:rsidRPr="00B62492">
        <w:rPr>
          <w:rFonts w:ascii="Verdana" w:hAnsi="Verdana" w:cs="Arial"/>
          <w:b/>
          <w:sz w:val="18"/>
          <w:szCs w:val="24"/>
        </w:rPr>
        <w:t xml:space="preserve">. </w:t>
      </w:r>
      <w:r w:rsidRPr="00B62492">
        <w:rPr>
          <w:rFonts w:ascii="Verdana" w:hAnsi="Verdana" w:cs="Arial"/>
          <w:sz w:val="18"/>
          <w:szCs w:val="24"/>
        </w:rPr>
        <w:t>Regionalización según UE</w:t>
      </w:r>
    </w:p>
    <w:p w14:paraId="0EEC347A" w14:textId="645373D8" w:rsidR="00E53552" w:rsidRPr="00E53552" w:rsidRDefault="00E53552" w:rsidP="002831B8">
      <w:pPr>
        <w:spacing w:after="0" w:line="360" w:lineRule="auto"/>
        <w:jc w:val="both"/>
        <w:rPr>
          <w:rFonts w:ascii="Verdana" w:hAnsi="Verdana"/>
          <w:noProof/>
          <w:u w:val="single"/>
          <w:lang w:val="es-AR" w:eastAsia="es-AR"/>
        </w:rPr>
      </w:pPr>
      <w:r w:rsidRPr="00E53552">
        <w:rPr>
          <w:rFonts w:ascii="Verdana" w:hAnsi="Verdana"/>
          <w:noProof/>
          <w:u w:val="single"/>
          <w:lang w:val="es-AR" w:eastAsia="es-AR"/>
        </w:rPr>
        <w:t xml:space="preserve">Condiciones para exportar carne a UE según la zona de procedencia: </w:t>
      </w:r>
    </w:p>
    <w:p w14:paraId="16A5F095" w14:textId="77777777" w:rsidR="00E53552" w:rsidRPr="00E53552" w:rsidRDefault="00E53552" w:rsidP="002831B8">
      <w:pPr>
        <w:pStyle w:val="NormalWeb"/>
        <w:numPr>
          <w:ilvl w:val="0"/>
          <w:numId w:val="8"/>
        </w:numPr>
        <w:spacing w:before="0" w:beforeAutospacing="0" w:after="0" w:afterAutospacing="0" w:line="360" w:lineRule="auto"/>
        <w:jc w:val="both"/>
        <w:textAlignment w:val="baseline"/>
        <w:rPr>
          <w:rFonts w:ascii="Verdana" w:hAnsi="Verdana"/>
          <w:sz w:val="28"/>
        </w:rPr>
      </w:pPr>
      <w:r w:rsidRPr="00E53552">
        <w:rPr>
          <w:rFonts w:ascii="Verdana" w:hAnsi="Verdana"/>
          <w:noProof/>
          <w:sz w:val="20"/>
          <w:u w:val="single"/>
          <w:lang w:val="es-AR" w:eastAsia="es-AR"/>
        </w:rPr>
        <w:t>Regiones AR-1 y AR-3:</w:t>
      </w:r>
      <w:r w:rsidRPr="00E53552">
        <w:rPr>
          <w:rFonts w:ascii="Verdana" w:hAnsi="Verdana"/>
          <w:noProof/>
          <w:sz w:val="20"/>
          <w:lang w:eastAsia="es-AR"/>
        </w:rPr>
        <w:t xml:space="preserve"> </w:t>
      </w:r>
      <w:r w:rsidR="00726D5C">
        <w:rPr>
          <w:rFonts w:ascii="Verdana" w:eastAsia="Calibri" w:hAnsi="Verdana"/>
          <w:color w:val="000000"/>
          <w:kern w:val="24"/>
          <w:sz w:val="20"/>
          <w:szCs w:val="18"/>
          <w:lang w:val="es-AR"/>
        </w:rPr>
        <w:t>C</w:t>
      </w:r>
      <w:r w:rsidRPr="00E53552">
        <w:rPr>
          <w:rFonts w:ascii="Verdana" w:eastAsia="Calibri" w:hAnsi="Verdana"/>
          <w:color w:val="000000"/>
          <w:kern w:val="24"/>
          <w:sz w:val="20"/>
          <w:szCs w:val="18"/>
          <w:lang w:val="es-AR"/>
        </w:rPr>
        <w:t xml:space="preserve">arne fresca incluida la carne picada de bovino doméstico (comprende las especies de los géneros </w:t>
      </w:r>
      <w:proofErr w:type="spellStart"/>
      <w:r w:rsidRPr="00E53552">
        <w:rPr>
          <w:rFonts w:ascii="Verdana" w:eastAsia="Calibri" w:hAnsi="Verdana"/>
          <w:color w:val="000000"/>
          <w:kern w:val="24"/>
          <w:sz w:val="20"/>
          <w:szCs w:val="18"/>
          <w:lang w:val="es-AR"/>
        </w:rPr>
        <w:t>Bison</w:t>
      </w:r>
      <w:proofErr w:type="spellEnd"/>
      <w:r w:rsidRPr="00E53552">
        <w:rPr>
          <w:rFonts w:ascii="Verdana" w:eastAsia="Calibri" w:hAnsi="Verdana"/>
          <w:color w:val="000000"/>
          <w:kern w:val="24"/>
          <w:sz w:val="20"/>
          <w:szCs w:val="18"/>
          <w:lang w:val="es-AR"/>
        </w:rPr>
        <w:t xml:space="preserve"> y </w:t>
      </w:r>
      <w:proofErr w:type="spellStart"/>
      <w:r w:rsidRPr="00E53552">
        <w:rPr>
          <w:rFonts w:ascii="Verdana" w:eastAsia="Calibri" w:hAnsi="Verdana"/>
          <w:color w:val="000000"/>
          <w:kern w:val="24"/>
          <w:sz w:val="20"/>
          <w:szCs w:val="18"/>
          <w:lang w:val="es-AR"/>
        </w:rPr>
        <w:t>Bubalus</w:t>
      </w:r>
      <w:proofErr w:type="spellEnd"/>
      <w:r w:rsidRPr="00E53552">
        <w:rPr>
          <w:rFonts w:ascii="Verdana" w:eastAsia="Calibri" w:hAnsi="Verdana"/>
          <w:color w:val="000000"/>
          <w:kern w:val="24"/>
          <w:sz w:val="20"/>
          <w:szCs w:val="18"/>
          <w:lang w:val="es-AR"/>
        </w:rPr>
        <w:t xml:space="preserve"> y sus cruzas) y de ciervos no domésticos de criadero, con garantías</w:t>
      </w:r>
      <w:r>
        <w:rPr>
          <w:rFonts w:ascii="Verdana" w:eastAsia="Calibri" w:hAnsi="Verdana"/>
          <w:color w:val="000000"/>
          <w:kern w:val="24"/>
          <w:sz w:val="20"/>
          <w:szCs w:val="18"/>
          <w:lang w:val="es-AR"/>
        </w:rPr>
        <w:t xml:space="preserve"> </w:t>
      </w:r>
      <w:r w:rsidRPr="00E53552">
        <w:rPr>
          <w:rFonts w:ascii="Verdana" w:eastAsia="Calibri" w:hAnsi="Verdana"/>
          <w:color w:val="000000"/>
          <w:kern w:val="24"/>
          <w:sz w:val="20"/>
          <w:szCs w:val="18"/>
          <w:lang w:val="es-AR"/>
        </w:rPr>
        <w:t>de maduración, medición de pH y deshuesado de la carne fresca, excepto l</w:t>
      </w:r>
      <w:r>
        <w:rPr>
          <w:rFonts w:ascii="Verdana" w:eastAsia="Calibri" w:hAnsi="Verdana"/>
          <w:color w:val="000000"/>
          <w:kern w:val="24"/>
          <w:sz w:val="20"/>
          <w:szCs w:val="18"/>
          <w:lang w:val="es-AR"/>
        </w:rPr>
        <w:t>os despojos.</w:t>
      </w:r>
    </w:p>
    <w:p w14:paraId="770B49CF" w14:textId="2E513F98" w:rsidR="00B62492" w:rsidRDefault="00E53552" w:rsidP="002831B8">
      <w:pPr>
        <w:pStyle w:val="NormalWeb"/>
        <w:numPr>
          <w:ilvl w:val="0"/>
          <w:numId w:val="8"/>
        </w:numPr>
        <w:spacing w:before="0" w:beforeAutospacing="0" w:after="0" w:afterAutospacing="0" w:line="360" w:lineRule="auto"/>
        <w:jc w:val="both"/>
        <w:textAlignment w:val="baseline"/>
        <w:rPr>
          <w:rFonts w:ascii="Verdana" w:eastAsia="Calibri" w:hAnsi="Verdana"/>
          <w:color w:val="000000"/>
          <w:kern w:val="24"/>
          <w:sz w:val="20"/>
          <w:szCs w:val="20"/>
          <w:lang w:val="es-AR"/>
        </w:rPr>
      </w:pPr>
      <w:r w:rsidRPr="00E53552">
        <w:rPr>
          <w:rFonts w:ascii="Verdana" w:hAnsi="Verdana"/>
          <w:noProof/>
          <w:sz w:val="20"/>
          <w:szCs w:val="20"/>
          <w:u w:val="single"/>
          <w:lang w:val="es-AR" w:eastAsia="es-AR"/>
        </w:rPr>
        <w:t>Regiones AR-2 y AR-4:</w:t>
      </w:r>
      <w:r w:rsidRPr="00E53552">
        <w:rPr>
          <w:rFonts w:ascii="Verdana" w:hAnsi="Verdana"/>
          <w:noProof/>
          <w:sz w:val="20"/>
          <w:szCs w:val="20"/>
          <w:lang w:eastAsia="es-AR"/>
        </w:rPr>
        <w:t xml:space="preserve"> </w:t>
      </w:r>
      <w:r w:rsidR="003D3A22">
        <w:rPr>
          <w:rFonts w:ascii="Verdana" w:hAnsi="Verdana"/>
          <w:noProof/>
          <w:sz w:val="20"/>
          <w:szCs w:val="20"/>
          <w:lang w:eastAsia="es-AR"/>
        </w:rPr>
        <w:t>C</w:t>
      </w:r>
      <w:proofErr w:type="spellStart"/>
      <w:r w:rsidRPr="00E53552">
        <w:rPr>
          <w:rFonts w:ascii="Verdana" w:eastAsia="Calibri" w:hAnsi="Verdana"/>
          <w:color w:val="000000"/>
          <w:kern w:val="24"/>
          <w:sz w:val="20"/>
          <w:szCs w:val="20"/>
          <w:lang w:val="es-AR"/>
        </w:rPr>
        <w:t>arne</w:t>
      </w:r>
      <w:proofErr w:type="spellEnd"/>
      <w:r w:rsidRPr="00E53552">
        <w:rPr>
          <w:rFonts w:ascii="Verdana" w:eastAsia="Calibri" w:hAnsi="Verdana"/>
          <w:color w:val="000000"/>
          <w:kern w:val="24"/>
          <w:sz w:val="20"/>
          <w:szCs w:val="20"/>
          <w:lang w:val="es-AR"/>
        </w:rPr>
        <w:t xml:space="preserve"> fresca incluida la carne picada de bovino doméstico (comprende las especies de los géneros </w:t>
      </w:r>
      <w:proofErr w:type="spellStart"/>
      <w:r w:rsidRPr="00E53552">
        <w:rPr>
          <w:rFonts w:ascii="Verdana" w:eastAsia="Calibri" w:hAnsi="Verdana"/>
          <w:color w:val="000000"/>
          <w:kern w:val="24"/>
          <w:sz w:val="20"/>
          <w:szCs w:val="20"/>
          <w:lang w:val="es-AR"/>
        </w:rPr>
        <w:t>Bison</w:t>
      </w:r>
      <w:proofErr w:type="spellEnd"/>
      <w:r w:rsidRPr="00E53552">
        <w:rPr>
          <w:rFonts w:ascii="Verdana" w:eastAsia="Calibri" w:hAnsi="Verdana"/>
          <w:color w:val="000000"/>
          <w:kern w:val="24"/>
          <w:sz w:val="20"/>
          <w:szCs w:val="20"/>
          <w:lang w:val="es-AR"/>
        </w:rPr>
        <w:t xml:space="preserve"> y </w:t>
      </w:r>
      <w:proofErr w:type="spellStart"/>
      <w:r w:rsidRPr="00E53552">
        <w:rPr>
          <w:rFonts w:ascii="Verdana" w:eastAsia="Calibri" w:hAnsi="Verdana"/>
          <w:color w:val="000000"/>
          <w:kern w:val="24"/>
          <w:sz w:val="20"/>
          <w:szCs w:val="20"/>
          <w:lang w:val="es-AR"/>
        </w:rPr>
        <w:t>Bubalus</w:t>
      </w:r>
      <w:proofErr w:type="spellEnd"/>
      <w:r w:rsidRPr="00E53552">
        <w:rPr>
          <w:rFonts w:ascii="Verdana" w:eastAsia="Calibri" w:hAnsi="Verdana"/>
          <w:color w:val="000000"/>
          <w:kern w:val="24"/>
          <w:sz w:val="20"/>
          <w:szCs w:val="20"/>
          <w:lang w:val="es-AR"/>
        </w:rPr>
        <w:t xml:space="preserve"> y sus cruzas), de ciervos no domésticos de criadero y en estado silvestre, de ovinos y caprinos domésticos.</w:t>
      </w:r>
    </w:p>
    <w:p w14:paraId="7E016389" w14:textId="77777777" w:rsidR="00B62492" w:rsidRDefault="00B62492" w:rsidP="002831B8">
      <w:pPr>
        <w:spacing w:line="360" w:lineRule="auto"/>
        <w:rPr>
          <w:rFonts w:ascii="Verdana" w:eastAsia="Calibri" w:hAnsi="Verdana" w:cs="Times New Roman"/>
          <w:color w:val="000000"/>
          <w:kern w:val="24"/>
          <w:sz w:val="20"/>
          <w:szCs w:val="20"/>
          <w:lang w:val="es-AR" w:eastAsia="es-ES"/>
        </w:rPr>
      </w:pPr>
      <w:r>
        <w:rPr>
          <w:rFonts w:ascii="Verdana" w:eastAsia="Calibri" w:hAnsi="Verdana"/>
          <w:color w:val="000000"/>
          <w:kern w:val="24"/>
          <w:sz w:val="20"/>
          <w:szCs w:val="20"/>
          <w:lang w:val="es-AR"/>
        </w:rPr>
        <w:br w:type="page"/>
      </w:r>
    </w:p>
    <w:p w14:paraId="3CCBF957" w14:textId="77777777" w:rsidR="00FC4B67" w:rsidRPr="004208C6" w:rsidRDefault="005D5E24" w:rsidP="002831B8">
      <w:pPr>
        <w:spacing w:line="360" w:lineRule="auto"/>
        <w:jc w:val="both"/>
        <w:rPr>
          <w:rFonts w:ascii="Verdana" w:hAnsi="Verdana"/>
          <w:b/>
          <w:color w:val="B6DDE8" w:themeColor="accent5" w:themeTint="66"/>
          <w:sz w:val="32"/>
          <w:szCs w:val="32"/>
        </w:rPr>
      </w:pPr>
      <w:r w:rsidRPr="00E17068">
        <w:rPr>
          <w:rFonts w:ascii="Verdana" w:hAnsi="Verdana" w:cs="Arial"/>
          <w:b/>
          <w:sz w:val="20"/>
          <w:szCs w:val="20"/>
          <w:u w:val="single"/>
        </w:rPr>
        <w:lastRenderedPageBreak/>
        <w:t>SITUACIÓN ACTUAL DE FIEBRE AFTOSA EN SUDAMÉRICA</w:t>
      </w:r>
    </w:p>
    <w:p w14:paraId="673847CE" w14:textId="77777777" w:rsidR="00FC4B67" w:rsidRDefault="006C1604" w:rsidP="002831B8">
      <w:pPr>
        <w:spacing w:line="360" w:lineRule="auto"/>
        <w:jc w:val="center"/>
        <w:rPr>
          <w:rFonts w:ascii="Verdana" w:hAnsi="Verdana"/>
          <w:noProof/>
          <w:sz w:val="18"/>
          <w:szCs w:val="18"/>
          <w:lang w:val="es-AR" w:eastAsia="es-AR"/>
        </w:rPr>
      </w:pPr>
      <w:r>
        <w:rPr>
          <w:rFonts w:ascii="Verdana" w:hAnsi="Verdana"/>
          <w:noProof/>
          <w:sz w:val="18"/>
          <w:szCs w:val="18"/>
          <w:lang w:val="es-AR" w:eastAsia="es-AR"/>
        </w:rPr>
        <w:drawing>
          <wp:inline distT="0" distB="0" distL="0" distR="0" wp14:anchorId="77C8DFB9" wp14:editId="47D8E57E">
            <wp:extent cx="5400040" cy="3856394"/>
            <wp:effectExtent l="0" t="0" r="0" b="0"/>
            <wp:docPr id="1" name="Imagen 1" descr="C:\Users\msowul\Desktop\Escritorio\MAPAS Y POWER\sudamerica OMSA junio 2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owul\Desktop\Escritorio\MAPAS Y POWER\sudamerica OMSA junio 202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3856394"/>
                    </a:xfrm>
                    <a:prstGeom prst="rect">
                      <a:avLst/>
                    </a:prstGeom>
                    <a:noFill/>
                    <a:ln>
                      <a:noFill/>
                    </a:ln>
                  </pic:spPr>
                </pic:pic>
              </a:graphicData>
            </a:graphic>
          </wp:inline>
        </w:drawing>
      </w:r>
    </w:p>
    <w:p w14:paraId="21910571" w14:textId="538A75A0" w:rsidR="00B62492" w:rsidRDefault="00B62492" w:rsidP="002831B8">
      <w:pPr>
        <w:spacing w:after="240" w:line="360" w:lineRule="auto"/>
        <w:jc w:val="center"/>
        <w:rPr>
          <w:rFonts w:ascii="Verdana" w:hAnsi="Verdana"/>
          <w:sz w:val="18"/>
          <w:szCs w:val="18"/>
        </w:rPr>
      </w:pPr>
      <w:r>
        <w:rPr>
          <w:rFonts w:ascii="Verdana" w:hAnsi="Verdana"/>
          <w:b/>
          <w:sz w:val="18"/>
          <w:szCs w:val="18"/>
        </w:rPr>
        <w:t>Mapa N°7</w:t>
      </w:r>
      <w:r w:rsidRPr="0060543F">
        <w:rPr>
          <w:rFonts w:ascii="Verdana" w:hAnsi="Verdana"/>
          <w:b/>
          <w:sz w:val="18"/>
          <w:szCs w:val="18"/>
        </w:rPr>
        <w:t>.</w:t>
      </w:r>
      <w:r w:rsidRPr="00E45965">
        <w:rPr>
          <w:rFonts w:ascii="Verdana" w:hAnsi="Verdana"/>
          <w:sz w:val="18"/>
          <w:szCs w:val="18"/>
        </w:rPr>
        <w:t xml:space="preserve"> Estatus oficial de FA en Sudamérica - </w:t>
      </w:r>
      <w:r>
        <w:rPr>
          <w:rFonts w:ascii="Verdana" w:hAnsi="Verdana"/>
          <w:sz w:val="18"/>
          <w:szCs w:val="18"/>
        </w:rPr>
        <w:t>OMSA</w:t>
      </w:r>
    </w:p>
    <w:p w14:paraId="0BB92A12" w14:textId="2A443A89" w:rsidR="00EA5979" w:rsidRPr="0072296D" w:rsidRDefault="00EA5979" w:rsidP="002831B8">
      <w:pPr>
        <w:spacing w:line="360" w:lineRule="auto"/>
        <w:jc w:val="both"/>
        <w:rPr>
          <w:rFonts w:ascii="Verdana" w:hAnsi="Verdana"/>
          <w:b/>
          <w:sz w:val="20"/>
          <w:szCs w:val="20"/>
          <w:u w:val="single"/>
        </w:rPr>
      </w:pPr>
      <w:r w:rsidRPr="0072296D">
        <w:rPr>
          <w:rFonts w:ascii="Verdana" w:hAnsi="Verdana"/>
          <w:b/>
          <w:sz w:val="20"/>
          <w:szCs w:val="20"/>
          <w:u w:val="single"/>
        </w:rPr>
        <w:t>ULTIMOS FOCOS EN ARGENTINA, CONO SUR Y SUDAMERICA</w:t>
      </w:r>
    </w:p>
    <w:p w14:paraId="598FA41E" w14:textId="77777777" w:rsidR="00B13BB3" w:rsidRPr="009462F1" w:rsidRDefault="00645F98" w:rsidP="002831B8">
      <w:pPr>
        <w:pStyle w:val="Prrafodelista"/>
        <w:numPr>
          <w:ilvl w:val="0"/>
          <w:numId w:val="5"/>
        </w:numPr>
        <w:spacing w:line="360" w:lineRule="auto"/>
        <w:jc w:val="both"/>
        <w:rPr>
          <w:rFonts w:ascii="Verdana" w:hAnsi="Verdana"/>
          <w:sz w:val="20"/>
          <w:szCs w:val="20"/>
        </w:rPr>
      </w:pPr>
      <w:r w:rsidRPr="0072296D">
        <w:rPr>
          <w:rFonts w:ascii="Verdana" w:hAnsi="Verdana"/>
          <w:b/>
          <w:sz w:val="20"/>
          <w:szCs w:val="20"/>
          <w:u w:val="single"/>
        </w:rPr>
        <w:t>ARGENTINA</w:t>
      </w:r>
      <w:r w:rsidR="009462F1">
        <w:rPr>
          <w:rFonts w:ascii="Verdana" w:hAnsi="Verdana"/>
          <w:sz w:val="20"/>
          <w:szCs w:val="20"/>
        </w:rPr>
        <w:t xml:space="preserve">: </w:t>
      </w:r>
    </w:p>
    <w:p w14:paraId="7697F9D9" w14:textId="77777777" w:rsidR="00645F98" w:rsidRDefault="00F15152" w:rsidP="002831B8">
      <w:pPr>
        <w:pStyle w:val="Prrafodelista"/>
        <w:spacing w:line="360" w:lineRule="auto"/>
        <w:jc w:val="both"/>
        <w:rPr>
          <w:rFonts w:ascii="Verdana" w:hAnsi="Verdana"/>
          <w:sz w:val="20"/>
          <w:szCs w:val="20"/>
        </w:rPr>
      </w:pPr>
      <w:r w:rsidRPr="0072296D">
        <w:rPr>
          <w:rFonts w:ascii="Verdana" w:hAnsi="Verdana"/>
          <w:sz w:val="20"/>
          <w:szCs w:val="20"/>
        </w:rPr>
        <w:t>Los primeros días del mes de febrero de 2006, el veterinario privado que atiende el Establecimiento Agropecuario  “San Juan” (Foco Nº 1) ubicado a 25 Km. de la frontera con el Paraguay, en el Departamento de San Luis del Palmar de la Provincia de Corrientes, denuncia ante el Veterinario Local del SENASA haber visto bovinos con lesiones vesiculares en dicho predio. El Veterinario Oficial constata la existencia de 70 bovinos con signología clínica sin registro de mortandad.</w:t>
      </w:r>
    </w:p>
    <w:p w14:paraId="3F58E9B3" w14:textId="77777777" w:rsidR="00DE36A0" w:rsidRDefault="00DE36A0" w:rsidP="002831B8">
      <w:pPr>
        <w:pStyle w:val="Prrafodelista"/>
        <w:spacing w:line="360" w:lineRule="auto"/>
        <w:jc w:val="both"/>
        <w:rPr>
          <w:rFonts w:ascii="Verdana" w:hAnsi="Verdana"/>
          <w:sz w:val="20"/>
          <w:szCs w:val="20"/>
        </w:rPr>
      </w:pPr>
    </w:p>
    <w:p w14:paraId="510A5935" w14:textId="77777777" w:rsidR="00DE36A0" w:rsidRDefault="00DE36A0" w:rsidP="002831B8">
      <w:pPr>
        <w:pStyle w:val="Prrafodelista"/>
        <w:spacing w:line="360" w:lineRule="auto"/>
        <w:jc w:val="both"/>
        <w:rPr>
          <w:rFonts w:ascii="Verdana" w:hAnsi="Verdana"/>
          <w:sz w:val="20"/>
          <w:szCs w:val="20"/>
        </w:rPr>
      </w:pPr>
    </w:p>
    <w:p w14:paraId="150D36A6" w14:textId="77777777" w:rsidR="00DE36A0" w:rsidRDefault="00DE36A0" w:rsidP="002831B8">
      <w:pPr>
        <w:pStyle w:val="Prrafodelista"/>
        <w:spacing w:line="360" w:lineRule="auto"/>
        <w:jc w:val="both"/>
        <w:rPr>
          <w:rFonts w:ascii="Verdana" w:hAnsi="Verdana"/>
          <w:sz w:val="20"/>
          <w:szCs w:val="20"/>
        </w:rPr>
      </w:pPr>
    </w:p>
    <w:p w14:paraId="36F64377" w14:textId="77777777" w:rsidR="00DE36A0" w:rsidRDefault="00DE36A0" w:rsidP="002831B8">
      <w:pPr>
        <w:pStyle w:val="Prrafodelista"/>
        <w:spacing w:line="360" w:lineRule="auto"/>
        <w:jc w:val="both"/>
        <w:rPr>
          <w:rFonts w:ascii="Verdana" w:hAnsi="Verdana"/>
          <w:sz w:val="20"/>
          <w:szCs w:val="20"/>
        </w:rPr>
      </w:pPr>
    </w:p>
    <w:p w14:paraId="2086F8CF" w14:textId="77777777" w:rsidR="00DE36A0" w:rsidRDefault="00DE36A0" w:rsidP="002831B8">
      <w:pPr>
        <w:pStyle w:val="Prrafodelista"/>
        <w:spacing w:line="360" w:lineRule="auto"/>
        <w:jc w:val="both"/>
        <w:rPr>
          <w:rFonts w:ascii="Verdana" w:hAnsi="Verdana"/>
          <w:sz w:val="20"/>
          <w:szCs w:val="20"/>
        </w:rPr>
      </w:pPr>
    </w:p>
    <w:p w14:paraId="4659893B" w14:textId="77777777" w:rsidR="001811D9" w:rsidRDefault="001811D9" w:rsidP="002831B8">
      <w:pPr>
        <w:pStyle w:val="Prrafodelista"/>
        <w:spacing w:line="360" w:lineRule="auto"/>
        <w:jc w:val="center"/>
        <w:rPr>
          <w:rFonts w:ascii="Verdana" w:hAnsi="Verdana"/>
          <w:sz w:val="20"/>
          <w:szCs w:val="20"/>
        </w:rPr>
      </w:pPr>
      <w:r w:rsidRPr="0072296D">
        <w:rPr>
          <w:rFonts w:ascii="Verdana" w:hAnsi="Verdana" w:cs="Arial"/>
          <w:i/>
          <w:iCs/>
          <w:noProof/>
          <w:sz w:val="20"/>
          <w:szCs w:val="20"/>
          <w:lang w:eastAsia="es-AR"/>
        </w:rPr>
        <w:lastRenderedPageBreak/>
        <w:drawing>
          <wp:inline distT="0" distB="0" distL="0" distR="0" wp14:anchorId="3BACDCDD" wp14:editId="7EE7C420">
            <wp:extent cx="4773936" cy="3400425"/>
            <wp:effectExtent l="19050" t="19050" r="26670" b="9525"/>
            <wp:docPr id="10" name="Imagen 10" descr="area 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area in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6809" cy="3402471"/>
                    </a:xfrm>
                    <a:prstGeom prst="rect">
                      <a:avLst/>
                    </a:prstGeom>
                    <a:noFill/>
                    <a:ln w="6350" cmpd="sng">
                      <a:solidFill>
                        <a:srgbClr val="808080"/>
                      </a:solidFill>
                      <a:miter lim="800000"/>
                      <a:headEnd/>
                      <a:tailEnd/>
                    </a:ln>
                    <a:effectLst/>
                  </pic:spPr>
                </pic:pic>
              </a:graphicData>
            </a:graphic>
          </wp:inline>
        </w:drawing>
      </w:r>
    </w:p>
    <w:p w14:paraId="2E1326CB" w14:textId="77777777" w:rsidR="00B62492" w:rsidRPr="00B62492" w:rsidRDefault="00B62492" w:rsidP="002831B8">
      <w:pPr>
        <w:spacing w:after="240" w:line="360" w:lineRule="auto"/>
        <w:jc w:val="center"/>
        <w:rPr>
          <w:rFonts w:ascii="Verdana" w:hAnsi="Verdana"/>
          <w:sz w:val="18"/>
          <w:szCs w:val="18"/>
        </w:rPr>
      </w:pPr>
      <w:r w:rsidRPr="00B62492">
        <w:rPr>
          <w:rFonts w:ascii="Verdana" w:hAnsi="Verdana"/>
          <w:b/>
          <w:sz w:val="18"/>
          <w:szCs w:val="18"/>
        </w:rPr>
        <w:t>Mapa N°8.</w:t>
      </w:r>
      <w:r w:rsidRPr="00B62492">
        <w:rPr>
          <w:rFonts w:ascii="Verdana" w:hAnsi="Verdana"/>
          <w:sz w:val="18"/>
          <w:szCs w:val="18"/>
        </w:rPr>
        <w:t xml:space="preserve"> Foco Corrientes 2006</w:t>
      </w:r>
    </w:p>
    <w:p w14:paraId="73F264A9" w14:textId="77777777" w:rsidR="009875BE" w:rsidRPr="0072296D" w:rsidRDefault="009875BE" w:rsidP="002831B8">
      <w:pPr>
        <w:tabs>
          <w:tab w:val="left" w:pos="3030"/>
        </w:tabs>
        <w:spacing w:line="360" w:lineRule="auto"/>
        <w:jc w:val="both"/>
        <w:rPr>
          <w:rFonts w:ascii="Verdana" w:hAnsi="Verdana"/>
          <w:sz w:val="20"/>
          <w:szCs w:val="20"/>
        </w:rPr>
      </w:pPr>
      <w:r w:rsidRPr="0072296D">
        <w:rPr>
          <w:rFonts w:ascii="Verdana" w:hAnsi="Verdana"/>
          <w:sz w:val="20"/>
          <w:szCs w:val="20"/>
        </w:rPr>
        <w:t>Se tomaron de inmediato las siguientes medidas: inspección clínica de los animales, inmovilización de la hacienda, toma y remisión de muestras al laboratorio, delimitación de las eventuales áreas focal-</w:t>
      </w:r>
      <w:proofErr w:type="spellStart"/>
      <w:r w:rsidRPr="0072296D">
        <w:rPr>
          <w:rFonts w:ascii="Verdana" w:hAnsi="Verdana"/>
          <w:sz w:val="20"/>
          <w:szCs w:val="20"/>
        </w:rPr>
        <w:t>perifocal</w:t>
      </w:r>
      <w:proofErr w:type="spellEnd"/>
      <w:r w:rsidRPr="0072296D">
        <w:rPr>
          <w:rFonts w:ascii="Verdana" w:hAnsi="Verdana"/>
          <w:sz w:val="20"/>
          <w:szCs w:val="20"/>
        </w:rPr>
        <w:t>-vigilancia y la convocatoria del Equipo Regional de Emergencia.</w:t>
      </w:r>
    </w:p>
    <w:p w14:paraId="350CAB7E" w14:textId="77777777" w:rsidR="009875BE" w:rsidRPr="0072296D" w:rsidRDefault="009875BE" w:rsidP="002831B8">
      <w:pPr>
        <w:tabs>
          <w:tab w:val="left" w:pos="3030"/>
        </w:tabs>
        <w:spacing w:line="360" w:lineRule="auto"/>
        <w:jc w:val="both"/>
        <w:rPr>
          <w:rFonts w:ascii="Verdana" w:hAnsi="Verdana"/>
          <w:sz w:val="20"/>
          <w:szCs w:val="20"/>
        </w:rPr>
      </w:pPr>
      <w:r w:rsidRPr="0072296D">
        <w:rPr>
          <w:rFonts w:ascii="Verdana" w:hAnsi="Verdana"/>
          <w:sz w:val="20"/>
          <w:szCs w:val="20"/>
        </w:rPr>
        <w:t>El Laboratorio Oficial del SENASA realizó el diagnóstico primario por medio de los ensayos ELISA SI y Fijación de Complemento 50 % (tejido epitelial) y EITB (serología) confirmando virus de la fiebre aftosa tipo “O” el día 8 de febrero, completándose, posteriormente los estudios de caracterización virológica, inmunológica y molecular del virus aislado. A partir de la confirmación se realizó la comunicación oficial a los Organismos Internacionales (</w:t>
      </w:r>
      <w:r w:rsidR="00DE36A0">
        <w:rPr>
          <w:rFonts w:ascii="Verdana" w:hAnsi="Verdana"/>
          <w:sz w:val="20"/>
          <w:szCs w:val="20"/>
        </w:rPr>
        <w:t>OMSA</w:t>
      </w:r>
      <w:r w:rsidRPr="0072296D">
        <w:rPr>
          <w:rFonts w:ascii="Verdana" w:hAnsi="Verdana"/>
          <w:sz w:val="20"/>
          <w:szCs w:val="20"/>
        </w:rPr>
        <w:t xml:space="preserve"> - CVP – PANAFTOSA), entidades agropecuarias, industria agroalimentaria, países vecinos y con relación comercial.</w:t>
      </w:r>
    </w:p>
    <w:p w14:paraId="421BE39B" w14:textId="77777777" w:rsidR="009875BE" w:rsidRPr="0072296D" w:rsidRDefault="009875BE" w:rsidP="002831B8">
      <w:pPr>
        <w:tabs>
          <w:tab w:val="left" w:pos="3030"/>
        </w:tabs>
        <w:spacing w:line="360" w:lineRule="auto"/>
        <w:jc w:val="both"/>
        <w:rPr>
          <w:rFonts w:ascii="Verdana" w:hAnsi="Verdana"/>
          <w:sz w:val="20"/>
          <w:szCs w:val="20"/>
        </w:rPr>
      </w:pPr>
      <w:r w:rsidRPr="0072296D">
        <w:rPr>
          <w:rFonts w:ascii="Verdana" w:hAnsi="Verdana"/>
          <w:sz w:val="20"/>
          <w:szCs w:val="20"/>
        </w:rPr>
        <w:t>Se declaró la EMERGENCIA SANITARIA (Resolución SENASA Nº 35/06) y se dispuso el sacrificio sanitario de los animales enfermos y contactos (Resolución SENASA Nº 36/06).</w:t>
      </w:r>
    </w:p>
    <w:p w14:paraId="42F77B30" w14:textId="77777777" w:rsidR="009875BE" w:rsidRPr="0072296D" w:rsidRDefault="009875BE" w:rsidP="002831B8">
      <w:pPr>
        <w:tabs>
          <w:tab w:val="left" w:pos="3030"/>
        </w:tabs>
        <w:spacing w:line="360" w:lineRule="auto"/>
        <w:jc w:val="both"/>
        <w:rPr>
          <w:rFonts w:ascii="Verdana" w:hAnsi="Verdana"/>
          <w:sz w:val="20"/>
          <w:szCs w:val="20"/>
        </w:rPr>
      </w:pPr>
      <w:r w:rsidRPr="0072296D">
        <w:rPr>
          <w:rFonts w:ascii="Verdana" w:hAnsi="Verdana"/>
          <w:sz w:val="20"/>
          <w:szCs w:val="20"/>
        </w:rPr>
        <w:t xml:space="preserve">El 21 de febrero (Foco Nº 2) se detecta un bovino con lesiones </w:t>
      </w:r>
      <w:proofErr w:type="spellStart"/>
      <w:r w:rsidRPr="0072296D">
        <w:rPr>
          <w:rFonts w:ascii="Verdana" w:hAnsi="Verdana"/>
          <w:sz w:val="20"/>
          <w:szCs w:val="20"/>
        </w:rPr>
        <w:t>cicatrizales</w:t>
      </w:r>
      <w:proofErr w:type="spellEnd"/>
      <w:r w:rsidRPr="0072296D">
        <w:rPr>
          <w:rFonts w:ascii="Verdana" w:hAnsi="Verdana"/>
          <w:sz w:val="20"/>
          <w:szCs w:val="20"/>
        </w:rPr>
        <w:t>, en la boca y en las patas, compatibles con fiebre aftosa en un predio lindero al lote afectado dentro del área focal del Foco Nº 1. Se trató de un único bovino sin marca que indicara propiedad. El dueño del</w:t>
      </w:r>
      <w:r w:rsidRPr="009875BE">
        <w:t xml:space="preserve"> </w:t>
      </w:r>
      <w:r w:rsidRPr="0072296D">
        <w:rPr>
          <w:rFonts w:ascii="Verdana" w:hAnsi="Verdana"/>
          <w:sz w:val="20"/>
          <w:szCs w:val="20"/>
        </w:rPr>
        <w:t xml:space="preserve">establecimiento no reconoció su propiedad y </w:t>
      </w:r>
      <w:r w:rsidRPr="0072296D">
        <w:rPr>
          <w:rFonts w:ascii="Verdana" w:hAnsi="Verdana"/>
          <w:sz w:val="20"/>
          <w:szCs w:val="20"/>
        </w:rPr>
        <w:lastRenderedPageBreak/>
        <w:t xml:space="preserve">no había registro de su existencia en el acta de vacunación e inspección del área </w:t>
      </w:r>
      <w:proofErr w:type="spellStart"/>
      <w:r w:rsidRPr="0072296D">
        <w:rPr>
          <w:rFonts w:ascii="Verdana" w:hAnsi="Verdana"/>
          <w:sz w:val="20"/>
          <w:szCs w:val="20"/>
        </w:rPr>
        <w:t>perifocal</w:t>
      </w:r>
      <w:proofErr w:type="spellEnd"/>
      <w:r w:rsidRPr="0072296D">
        <w:rPr>
          <w:rFonts w:ascii="Verdana" w:hAnsi="Verdana"/>
          <w:sz w:val="20"/>
          <w:szCs w:val="20"/>
        </w:rPr>
        <w:t xml:space="preserve"> de fecha 11 de febrero de 2006. </w:t>
      </w:r>
    </w:p>
    <w:p w14:paraId="2B3DBE06" w14:textId="77777777" w:rsidR="009875BE" w:rsidRPr="0072296D" w:rsidRDefault="009875BE" w:rsidP="002831B8">
      <w:pPr>
        <w:tabs>
          <w:tab w:val="left" w:pos="3030"/>
        </w:tabs>
        <w:spacing w:line="360" w:lineRule="auto"/>
        <w:jc w:val="both"/>
        <w:rPr>
          <w:rFonts w:ascii="Verdana" w:hAnsi="Verdana"/>
          <w:sz w:val="20"/>
          <w:szCs w:val="20"/>
        </w:rPr>
      </w:pPr>
      <w:r w:rsidRPr="0072296D">
        <w:rPr>
          <w:rFonts w:ascii="Verdana" w:hAnsi="Verdana"/>
          <w:sz w:val="20"/>
          <w:szCs w:val="20"/>
        </w:rPr>
        <w:t xml:space="preserve">Las lesiones </w:t>
      </w:r>
      <w:proofErr w:type="spellStart"/>
      <w:r w:rsidRPr="0072296D">
        <w:rPr>
          <w:rFonts w:ascii="Verdana" w:hAnsi="Verdana"/>
          <w:sz w:val="20"/>
          <w:szCs w:val="20"/>
        </w:rPr>
        <w:t>cicatrizales</w:t>
      </w:r>
      <w:proofErr w:type="spellEnd"/>
      <w:r w:rsidRPr="0072296D">
        <w:rPr>
          <w:rFonts w:ascii="Verdana" w:hAnsi="Verdana"/>
          <w:sz w:val="20"/>
          <w:szCs w:val="20"/>
        </w:rPr>
        <w:t xml:space="preserve"> no permitieron tomar muestras epiteliales, pero sí se tomaron muestras de LEF- </w:t>
      </w:r>
      <w:proofErr w:type="spellStart"/>
      <w:r w:rsidRPr="0072296D">
        <w:rPr>
          <w:rFonts w:ascii="Verdana" w:hAnsi="Verdana"/>
          <w:sz w:val="20"/>
          <w:szCs w:val="20"/>
        </w:rPr>
        <w:t>Probang</w:t>
      </w:r>
      <w:proofErr w:type="spellEnd"/>
      <w:r w:rsidRPr="0072296D">
        <w:rPr>
          <w:rFonts w:ascii="Verdana" w:hAnsi="Verdana"/>
          <w:sz w:val="20"/>
          <w:szCs w:val="20"/>
        </w:rPr>
        <w:t xml:space="preserve"> del bovino afectado (y de tres de sus contactos) de ninguna de las cuales se recuperó virus. El suero fue reactivo a las prue</w:t>
      </w:r>
      <w:r w:rsidR="003B61DF" w:rsidRPr="0072296D">
        <w:rPr>
          <w:rFonts w:ascii="Verdana" w:hAnsi="Verdana"/>
          <w:sz w:val="20"/>
          <w:szCs w:val="20"/>
        </w:rPr>
        <w:t>bas para Proteínas No estructurales</w:t>
      </w:r>
      <w:r w:rsidRPr="0072296D">
        <w:rPr>
          <w:rFonts w:ascii="Verdana" w:hAnsi="Verdana"/>
          <w:sz w:val="20"/>
          <w:szCs w:val="20"/>
        </w:rPr>
        <w:t xml:space="preserve"> (PN</w:t>
      </w:r>
      <w:r w:rsidR="003B61DF" w:rsidRPr="0072296D">
        <w:rPr>
          <w:rFonts w:ascii="Verdana" w:hAnsi="Verdana"/>
          <w:sz w:val="20"/>
          <w:szCs w:val="20"/>
        </w:rPr>
        <w:t>E</w:t>
      </w:r>
      <w:r w:rsidRPr="0072296D">
        <w:rPr>
          <w:rFonts w:ascii="Verdana" w:hAnsi="Verdana"/>
          <w:sz w:val="20"/>
          <w:szCs w:val="20"/>
        </w:rPr>
        <w:t>) ELISA 3 ABC/EITB. Ningún animal del predio presentó signos clínicos de enfermedad y en el muestreo serológico del establecimiento no se detectaron animales reactores a PN</w:t>
      </w:r>
      <w:r w:rsidR="003B61DF" w:rsidRPr="0072296D">
        <w:rPr>
          <w:rFonts w:ascii="Verdana" w:hAnsi="Verdana"/>
          <w:sz w:val="20"/>
          <w:szCs w:val="20"/>
        </w:rPr>
        <w:t>E</w:t>
      </w:r>
      <w:r w:rsidRPr="0072296D">
        <w:rPr>
          <w:rFonts w:ascii="Verdana" w:hAnsi="Verdana"/>
          <w:sz w:val="20"/>
          <w:szCs w:val="20"/>
        </w:rPr>
        <w:t xml:space="preserve">. </w:t>
      </w:r>
    </w:p>
    <w:p w14:paraId="7AAFC0FF" w14:textId="77777777" w:rsidR="009875BE" w:rsidRPr="0072296D" w:rsidRDefault="009875BE" w:rsidP="002831B8">
      <w:pPr>
        <w:tabs>
          <w:tab w:val="left" w:pos="3030"/>
        </w:tabs>
        <w:spacing w:line="360" w:lineRule="auto"/>
        <w:jc w:val="both"/>
        <w:rPr>
          <w:rFonts w:ascii="Verdana" w:hAnsi="Verdana"/>
          <w:sz w:val="20"/>
          <w:szCs w:val="20"/>
        </w:rPr>
      </w:pPr>
      <w:r w:rsidRPr="0072296D">
        <w:rPr>
          <w:rFonts w:ascii="Verdana" w:hAnsi="Verdana"/>
          <w:sz w:val="20"/>
          <w:szCs w:val="20"/>
        </w:rPr>
        <w:t>Se procedió al sacrificio sanitario del animal afectado y sus contactos directos (Resolución SENASA Nº 91/06).</w:t>
      </w:r>
    </w:p>
    <w:p w14:paraId="438BE827" w14:textId="77777777" w:rsidR="009875BE" w:rsidRPr="0072296D" w:rsidRDefault="009875BE" w:rsidP="002831B8">
      <w:pPr>
        <w:tabs>
          <w:tab w:val="left" w:pos="3030"/>
        </w:tabs>
        <w:spacing w:line="360" w:lineRule="auto"/>
        <w:jc w:val="both"/>
        <w:rPr>
          <w:rFonts w:ascii="Verdana" w:hAnsi="Verdana"/>
          <w:sz w:val="20"/>
          <w:szCs w:val="20"/>
        </w:rPr>
      </w:pPr>
      <w:r w:rsidRPr="0072296D">
        <w:rPr>
          <w:rFonts w:ascii="Verdana" w:hAnsi="Verdana"/>
          <w:sz w:val="20"/>
          <w:szCs w:val="20"/>
        </w:rPr>
        <w:t>Se considera erradicada la enfermedad el 1º de marzo de 2006, día en que finalizó el sacrificio sanitario de los animales involucrados.</w:t>
      </w:r>
    </w:p>
    <w:p w14:paraId="69560133" w14:textId="77777777" w:rsidR="009875BE" w:rsidRPr="0072296D" w:rsidRDefault="009875BE" w:rsidP="002831B8">
      <w:pPr>
        <w:tabs>
          <w:tab w:val="left" w:pos="3030"/>
        </w:tabs>
        <w:spacing w:line="360" w:lineRule="auto"/>
        <w:jc w:val="both"/>
        <w:rPr>
          <w:rFonts w:ascii="Verdana" w:hAnsi="Verdana"/>
          <w:sz w:val="20"/>
          <w:szCs w:val="20"/>
        </w:rPr>
      </w:pPr>
      <w:r w:rsidRPr="0072296D">
        <w:rPr>
          <w:rFonts w:ascii="Verdana" w:hAnsi="Verdana"/>
          <w:sz w:val="20"/>
          <w:szCs w:val="20"/>
        </w:rPr>
        <w:t xml:space="preserve">La </w:t>
      </w:r>
      <w:r w:rsidR="00DE36A0">
        <w:rPr>
          <w:rFonts w:ascii="Verdana" w:hAnsi="Verdana"/>
          <w:sz w:val="20"/>
          <w:szCs w:val="20"/>
        </w:rPr>
        <w:t>OMSA</w:t>
      </w:r>
      <w:r w:rsidRPr="0072296D">
        <w:rPr>
          <w:rFonts w:ascii="Verdana" w:hAnsi="Verdana"/>
          <w:sz w:val="20"/>
          <w:szCs w:val="20"/>
        </w:rPr>
        <w:t xml:space="preserve"> restituye la condición de Zona libre que practica la vacunación en la 75 ª Sesión General de Mayo de 2007.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9"/>
        <w:gridCol w:w="1735"/>
        <w:gridCol w:w="2259"/>
        <w:gridCol w:w="1441"/>
      </w:tblGrid>
      <w:tr w:rsidR="009875BE" w:rsidRPr="0072296D" w14:paraId="6D4B9013" w14:textId="77777777" w:rsidTr="00BC059A">
        <w:trPr>
          <w:trHeight w:val="1230"/>
          <w:jc w:val="center"/>
        </w:trPr>
        <w:tc>
          <w:tcPr>
            <w:tcW w:w="3347" w:type="dxa"/>
            <w:tcBorders>
              <w:top w:val="single" w:sz="4" w:space="0" w:color="auto"/>
              <w:left w:val="single" w:sz="4" w:space="0" w:color="auto"/>
              <w:bottom w:val="single" w:sz="4" w:space="0" w:color="auto"/>
              <w:right w:val="single" w:sz="4" w:space="0" w:color="auto"/>
            </w:tcBorders>
            <w:vAlign w:val="center"/>
          </w:tcPr>
          <w:p w14:paraId="6FCF07F2" w14:textId="77777777" w:rsidR="009875BE" w:rsidRPr="0072296D" w:rsidRDefault="009875BE" w:rsidP="002831B8">
            <w:pPr>
              <w:tabs>
                <w:tab w:val="left" w:pos="3030"/>
              </w:tabs>
              <w:spacing w:line="360" w:lineRule="auto"/>
              <w:jc w:val="both"/>
              <w:rPr>
                <w:rFonts w:ascii="Verdana" w:hAnsi="Verdana"/>
                <w:b/>
                <w:sz w:val="18"/>
              </w:rPr>
            </w:pPr>
            <w:r w:rsidRPr="0072296D">
              <w:rPr>
                <w:rFonts w:ascii="Verdana" w:hAnsi="Verdana"/>
                <w:b/>
                <w:sz w:val="18"/>
              </w:rPr>
              <w:t>San Luis del Palmar</w:t>
            </w:r>
          </w:p>
          <w:p w14:paraId="7470C11A" w14:textId="77777777" w:rsidR="009875BE" w:rsidRPr="0072296D" w:rsidRDefault="009875BE" w:rsidP="002831B8">
            <w:pPr>
              <w:tabs>
                <w:tab w:val="left" w:pos="3030"/>
              </w:tabs>
              <w:spacing w:line="360" w:lineRule="auto"/>
              <w:jc w:val="both"/>
              <w:rPr>
                <w:rFonts w:ascii="Verdana" w:hAnsi="Verdana"/>
                <w:b/>
                <w:sz w:val="18"/>
                <w:u w:val="single"/>
              </w:rPr>
            </w:pPr>
            <w:r w:rsidRPr="0072296D">
              <w:rPr>
                <w:rFonts w:ascii="Verdana" w:hAnsi="Verdana"/>
                <w:b/>
                <w:sz w:val="18"/>
              </w:rPr>
              <w:t>Corrientes -  Foco 1</w:t>
            </w:r>
          </w:p>
        </w:tc>
        <w:tc>
          <w:tcPr>
            <w:tcW w:w="1800" w:type="dxa"/>
            <w:tcBorders>
              <w:top w:val="single" w:sz="4" w:space="0" w:color="auto"/>
              <w:left w:val="single" w:sz="4" w:space="0" w:color="auto"/>
              <w:bottom w:val="single" w:sz="4" w:space="0" w:color="auto"/>
              <w:right w:val="single" w:sz="4" w:space="0" w:color="auto"/>
            </w:tcBorders>
            <w:vAlign w:val="center"/>
          </w:tcPr>
          <w:p w14:paraId="24ACFBC2" w14:textId="77777777" w:rsidR="009875BE" w:rsidRPr="0072296D" w:rsidRDefault="009875BE" w:rsidP="002831B8">
            <w:pPr>
              <w:tabs>
                <w:tab w:val="left" w:pos="3030"/>
              </w:tabs>
              <w:spacing w:line="360" w:lineRule="auto"/>
              <w:jc w:val="both"/>
              <w:rPr>
                <w:rFonts w:ascii="Verdana" w:hAnsi="Verdana"/>
                <w:b/>
                <w:sz w:val="18"/>
                <w:u w:val="single"/>
              </w:rPr>
            </w:pPr>
            <w:r w:rsidRPr="0072296D">
              <w:rPr>
                <w:rFonts w:ascii="Verdana" w:hAnsi="Verdana"/>
                <w:b/>
                <w:sz w:val="18"/>
              </w:rPr>
              <w:t>Número de animales en la unidad de producción</w:t>
            </w:r>
          </w:p>
        </w:tc>
        <w:tc>
          <w:tcPr>
            <w:tcW w:w="2408" w:type="dxa"/>
            <w:tcBorders>
              <w:top w:val="single" w:sz="4" w:space="0" w:color="auto"/>
              <w:left w:val="single" w:sz="4" w:space="0" w:color="auto"/>
              <w:bottom w:val="single" w:sz="4" w:space="0" w:color="auto"/>
              <w:right w:val="single" w:sz="4" w:space="0" w:color="auto"/>
            </w:tcBorders>
            <w:vAlign w:val="center"/>
          </w:tcPr>
          <w:p w14:paraId="1B42F7F4" w14:textId="77777777" w:rsidR="009875BE" w:rsidRPr="0072296D" w:rsidRDefault="009875BE" w:rsidP="002831B8">
            <w:pPr>
              <w:tabs>
                <w:tab w:val="left" w:pos="3030"/>
              </w:tabs>
              <w:spacing w:line="360" w:lineRule="auto"/>
              <w:jc w:val="both"/>
              <w:rPr>
                <w:rFonts w:ascii="Verdana" w:hAnsi="Verdana"/>
                <w:b/>
                <w:sz w:val="18"/>
                <w:u w:val="single"/>
              </w:rPr>
            </w:pPr>
            <w:r w:rsidRPr="0072296D">
              <w:rPr>
                <w:rFonts w:ascii="Verdana" w:hAnsi="Verdana"/>
                <w:b/>
                <w:sz w:val="18"/>
              </w:rPr>
              <w:t>Número de animales infectados en la unidad de producción</w:t>
            </w:r>
          </w:p>
        </w:tc>
        <w:tc>
          <w:tcPr>
            <w:tcW w:w="1441" w:type="dxa"/>
            <w:tcBorders>
              <w:top w:val="single" w:sz="4" w:space="0" w:color="auto"/>
              <w:left w:val="single" w:sz="4" w:space="0" w:color="auto"/>
              <w:bottom w:val="single" w:sz="4" w:space="0" w:color="auto"/>
              <w:right w:val="single" w:sz="4" w:space="0" w:color="auto"/>
            </w:tcBorders>
            <w:vAlign w:val="center"/>
          </w:tcPr>
          <w:p w14:paraId="732F0123" w14:textId="77777777" w:rsidR="009875BE" w:rsidRPr="0072296D" w:rsidRDefault="009875BE" w:rsidP="002831B8">
            <w:pPr>
              <w:tabs>
                <w:tab w:val="left" w:pos="3030"/>
              </w:tabs>
              <w:spacing w:line="360" w:lineRule="auto"/>
              <w:jc w:val="both"/>
              <w:rPr>
                <w:rFonts w:ascii="Verdana" w:hAnsi="Verdana"/>
                <w:b/>
                <w:sz w:val="18"/>
                <w:u w:val="single"/>
              </w:rPr>
            </w:pPr>
            <w:r w:rsidRPr="0072296D">
              <w:rPr>
                <w:rFonts w:ascii="Verdana" w:hAnsi="Verdana"/>
                <w:b/>
                <w:sz w:val="18"/>
              </w:rPr>
              <w:t>Animales Sacrificados</w:t>
            </w:r>
          </w:p>
        </w:tc>
      </w:tr>
      <w:tr w:rsidR="009875BE" w:rsidRPr="0072296D" w14:paraId="1265BDFF" w14:textId="77777777" w:rsidTr="00BC059A">
        <w:trPr>
          <w:jc w:val="center"/>
        </w:trPr>
        <w:tc>
          <w:tcPr>
            <w:tcW w:w="3347" w:type="dxa"/>
            <w:tcBorders>
              <w:top w:val="single" w:sz="4" w:space="0" w:color="auto"/>
              <w:left w:val="single" w:sz="4" w:space="0" w:color="auto"/>
              <w:bottom w:val="single" w:sz="4" w:space="0" w:color="auto"/>
              <w:right w:val="single" w:sz="4" w:space="0" w:color="auto"/>
            </w:tcBorders>
            <w:vAlign w:val="center"/>
          </w:tcPr>
          <w:p w14:paraId="06E32C8E" w14:textId="77777777" w:rsidR="009875BE" w:rsidRPr="0072296D" w:rsidRDefault="009875BE" w:rsidP="002831B8">
            <w:pPr>
              <w:tabs>
                <w:tab w:val="left" w:pos="3030"/>
              </w:tabs>
              <w:spacing w:line="360" w:lineRule="auto"/>
              <w:jc w:val="both"/>
              <w:rPr>
                <w:rFonts w:ascii="Verdana" w:hAnsi="Verdana"/>
                <w:b/>
                <w:sz w:val="18"/>
                <w:u w:val="single"/>
              </w:rPr>
            </w:pPr>
            <w:r w:rsidRPr="0072296D">
              <w:rPr>
                <w:rFonts w:ascii="Verdana" w:hAnsi="Verdana"/>
                <w:b/>
                <w:sz w:val="18"/>
              </w:rPr>
              <w:t>Bovinos</w:t>
            </w:r>
          </w:p>
        </w:tc>
        <w:tc>
          <w:tcPr>
            <w:tcW w:w="1800" w:type="dxa"/>
            <w:tcBorders>
              <w:top w:val="single" w:sz="4" w:space="0" w:color="auto"/>
              <w:left w:val="single" w:sz="4" w:space="0" w:color="auto"/>
              <w:bottom w:val="single" w:sz="4" w:space="0" w:color="auto"/>
              <w:right w:val="single" w:sz="4" w:space="0" w:color="auto"/>
            </w:tcBorders>
            <w:vAlign w:val="center"/>
          </w:tcPr>
          <w:p w14:paraId="5430FC9B" w14:textId="77777777" w:rsidR="009875BE" w:rsidRPr="0072296D" w:rsidRDefault="009875BE" w:rsidP="002831B8">
            <w:pPr>
              <w:tabs>
                <w:tab w:val="left" w:pos="3030"/>
              </w:tabs>
              <w:spacing w:line="360" w:lineRule="auto"/>
              <w:jc w:val="both"/>
              <w:rPr>
                <w:rFonts w:ascii="Verdana" w:hAnsi="Verdana"/>
                <w:b/>
                <w:sz w:val="18"/>
              </w:rPr>
            </w:pPr>
            <w:r w:rsidRPr="0072296D">
              <w:rPr>
                <w:rFonts w:ascii="Verdana" w:hAnsi="Verdana"/>
                <w:b/>
                <w:sz w:val="18"/>
              </w:rPr>
              <w:t>4.098</w:t>
            </w:r>
          </w:p>
        </w:tc>
        <w:tc>
          <w:tcPr>
            <w:tcW w:w="2408" w:type="dxa"/>
            <w:tcBorders>
              <w:top w:val="single" w:sz="4" w:space="0" w:color="auto"/>
              <w:left w:val="single" w:sz="4" w:space="0" w:color="auto"/>
              <w:bottom w:val="single" w:sz="4" w:space="0" w:color="auto"/>
              <w:right w:val="single" w:sz="4" w:space="0" w:color="auto"/>
            </w:tcBorders>
            <w:vAlign w:val="center"/>
          </w:tcPr>
          <w:p w14:paraId="7657A8E9" w14:textId="77777777" w:rsidR="009875BE" w:rsidRPr="0072296D" w:rsidRDefault="009875BE" w:rsidP="002831B8">
            <w:pPr>
              <w:tabs>
                <w:tab w:val="left" w:pos="3030"/>
              </w:tabs>
              <w:spacing w:line="360" w:lineRule="auto"/>
              <w:jc w:val="both"/>
              <w:rPr>
                <w:rFonts w:ascii="Verdana" w:hAnsi="Verdana"/>
                <w:b/>
                <w:sz w:val="18"/>
              </w:rPr>
            </w:pPr>
            <w:r w:rsidRPr="0072296D">
              <w:rPr>
                <w:rFonts w:ascii="Verdana" w:hAnsi="Verdana"/>
                <w:b/>
                <w:sz w:val="18"/>
              </w:rPr>
              <w:t>70</w:t>
            </w:r>
          </w:p>
        </w:tc>
        <w:tc>
          <w:tcPr>
            <w:tcW w:w="1441" w:type="dxa"/>
            <w:tcBorders>
              <w:top w:val="single" w:sz="4" w:space="0" w:color="auto"/>
              <w:left w:val="single" w:sz="4" w:space="0" w:color="auto"/>
              <w:bottom w:val="single" w:sz="4" w:space="0" w:color="auto"/>
              <w:right w:val="single" w:sz="4" w:space="0" w:color="auto"/>
            </w:tcBorders>
            <w:vAlign w:val="center"/>
          </w:tcPr>
          <w:p w14:paraId="1BF7F459" w14:textId="77777777" w:rsidR="009875BE" w:rsidRPr="0072296D" w:rsidRDefault="009875BE" w:rsidP="002831B8">
            <w:pPr>
              <w:tabs>
                <w:tab w:val="left" w:pos="3030"/>
              </w:tabs>
              <w:spacing w:line="360" w:lineRule="auto"/>
              <w:jc w:val="both"/>
              <w:rPr>
                <w:rFonts w:ascii="Verdana" w:hAnsi="Verdana"/>
                <w:b/>
                <w:sz w:val="18"/>
              </w:rPr>
            </w:pPr>
            <w:r w:rsidRPr="0072296D">
              <w:rPr>
                <w:rFonts w:ascii="Verdana" w:hAnsi="Verdana"/>
                <w:b/>
                <w:sz w:val="18"/>
              </w:rPr>
              <w:t>4.098</w:t>
            </w:r>
          </w:p>
        </w:tc>
      </w:tr>
      <w:tr w:rsidR="009875BE" w:rsidRPr="0072296D" w14:paraId="591C556E" w14:textId="77777777" w:rsidTr="00BC059A">
        <w:trPr>
          <w:jc w:val="center"/>
        </w:trPr>
        <w:tc>
          <w:tcPr>
            <w:tcW w:w="3347" w:type="dxa"/>
            <w:tcBorders>
              <w:top w:val="single" w:sz="4" w:space="0" w:color="auto"/>
              <w:left w:val="single" w:sz="4" w:space="0" w:color="auto"/>
              <w:bottom w:val="single" w:sz="4" w:space="0" w:color="auto"/>
              <w:right w:val="single" w:sz="4" w:space="0" w:color="auto"/>
            </w:tcBorders>
            <w:vAlign w:val="center"/>
          </w:tcPr>
          <w:p w14:paraId="643693EF" w14:textId="77777777" w:rsidR="009875BE" w:rsidRPr="0072296D" w:rsidRDefault="009875BE" w:rsidP="002831B8">
            <w:pPr>
              <w:tabs>
                <w:tab w:val="left" w:pos="3030"/>
              </w:tabs>
              <w:spacing w:line="360" w:lineRule="auto"/>
              <w:jc w:val="both"/>
              <w:rPr>
                <w:rFonts w:ascii="Verdana" w:hAnsi="Verdana"/>
                <w:b/>
                <w:sz w:val="18"/>
                <w:u w:val="single"/>
              </w:rPr>
            </w:pPr>
            <w:r w:rsidRPr="0072296D">
              <w:rPr>
                <w:rFonts w:ascii="Verdana" w:hAnsi="Verdana"/>
                <w:b/>
                <w:sz w:val="18"/>
              </w:rPr>
              <w:t>Ovinos</w:t>
            </w:r>
          </w:p>
        </w:tc>
        <w:tc>
          <w:tcPr>
            <w:tcW w:w="1800" w:type="dxa"/>
            <w:tcBorders>
              <w:top w:val="single" w:sz="4" w:space="0" w:color="auto"/>
              <w:left w:val="single" w:sz="4" w:space="0" w:color="auto"/>
              <w:bottom w:val="single" w:sz="4" w:space="0" w:color="auto"/>
              <w:right w:val="single" w:sz="4" w:space="0" w:color="auto"/>
            </w:tcBorders>
            <w:vAlign w:val="center"/>
          </w:tcPr>
          <w:p w14:paraId="1CD62FC9" w14:textId="77777777" w:rsidR="009875BE" w:rsidRPr="0072296D" w:rsidRDefault="009875BE" w:rsidP="002831B8">
            <w:pPr>
              <w:tabs>
                <w:tab w:val="left" w:pos="3030"/>
              </w:tabs>
              <w:spacing w:line="360" w:lineRule="auto"/>
              <w:jc w:val="both"/>
              <w:rPr>
                <w:rFonts w:ascii="Verdana" w:hAnsi="Verdana"/>
                <w:b/>
                <w:sz w:val="18"/>
              </w:rPr>
            </w:pPr>
            <w:r w:rsidRPr="0072296D">
              <w:rPr>
                <w:rFonts w:ascii="Verdana" w:hAnsi="Verdana"/>
                <w:b/>
                <w:sz w:val="18"/>
              </w:rPr>
              <w:t>100</w:t>
            </w:r>
          </w:p>
        </w:tc>
        <w:tc>
          <w:tcPr>
            <w:tcW w:w="2408" w:type="dxa"/>
            <w:tcBorders>
              <w:top w:val="single" w:sz="4" w:space="0" w:color="auto"/>
              <w:left w:val="single" w:sz="4" w:space="0" w:color="auto"/>
              <w:bottom w:val="single" w:sz="4" w:space="0" w:color="auto"/>
              <w:right w:val="single" w:sz="4" w:space="0" w:color="auto"/>
            </w:tcBorders>
            <w:vAlign w:val="center"/>
          </w:tcPr>
          <w:p w14:paraId="5FF40470" w14:textId="77777777" w:rsidR="009875BE" w:rsidRPr="0072296D" w:rsidRDefault="009875BE" w:rsidP="002831B8">
            <w:pPr>
              <w:tabs>
                <w:tab w:val="left" w:pos="3030"/>
              </w:tabs>
              <w:spacing w:line="360" w:lineRule="auto"/>
              <w:jc w:val="both"/>
              <w:rPr>
                <w:rFonts w:ascii="Verdana" w:hAnsi="Verdana"/>
                <w:b/>
                <w:sz w:val="18"/>
              </w:rPr>
            </w:pPr>
            <w:r w:rsidRPr="0072296D">
              <w:rPr>
                <w:rFonts w:ascii="Verdana" w:hAnsi="Verdana"/>
                <w:b/>
                <w:sz w:val="18"/>
              </w:rPr>
              <w:t>0</w:t>
            </w:r>
          </w:p>
        </w:tc>
        <w:tc>
          <w:tcPr>
            <w:tcW w:w="1441" w:type="dxa"/>
            <w:tcBorders>
              <w:top w:val="single" w:sz="4" w:space="0" w:color="auto"/>
              <w:left w:val="single" w:sz="4" w:space="0" w:color="auto"/>
              <w:bottom w:val="single" w:sz="4" w:space="0" w:color="auto"/>
              <w:right w:val="single" w:sz="4" w:space="0" w:color="auto"/>
            </w:tcBorders>
            <w:vAlign w:val="center"/>
          </w:tcPr>
          <w:p w14:paraId="2F5B3566" w14:textId="77777777" w:rsidR="009875BE" w:rsidRPr="0072296D" w:rsidRDefault="009875BE" w:rsidP="002831B8">
            <w:pPr>
              <w:tabs>
                <w:tab w:val="left" w:pos="3030"/>
              </w:tabs>
              <w:spacing w:line="360" w:lineRule="auto"/>
              <w:jc w:val="both"/>
              <w:rPr>
                <w:rFonts w:ascii="Verdana" w:hAnsi="Verdana"/>
                <w:b/>
                <w:sz w:val="18"/>
              </w:rPr>
            </w:pPr>
            <w:r w:rsidRPr="0072296D">
              <w:rPr>
                <w:rFonts w:ascii="Verdana" w:hAnsi="Verdana"/>
                <w:b/>
                <w:sz w:val="18"/>
              </w:rPr>
              <w:t>100</w:t>
            </w:r>
          </w:p>
        </w:tc>
      </w:tr>
      <w:tr w:rsidR="009875BE" w:rsidRPr="0072296D" w14:paraId="2B8E2B11" w14:textId="77777777" w:rsidTr="00BC059A">
        <w:trPr>
          <w:jc w:val="center"/>
        </w:trPr>
        <w:tc>
          <w:tcPr>
            <w:tcW w:w="3347" w:type="dxa"/>
            <w:tcBorders>
              <w:top w:val="single" w:sz="4" w:space="0" w:color="auto"/>
              <w:left w:val="single" w:sz="4" w:space="0" w:color="auto"/>
              <w:bottom w:val="single" w:sz="4" w:space="0" w:color="auto"/>
              <w:right w:val="single" w:sz="4" w:space="0" w:color="auto"/>
            </w:tcBorders>
            <w:vAlign w:val="center"/>
          </w:tcPr>
          <w:p w14:paraId="2F0652D3" w14:textId="77777777" w:rsidR="009875BE" w:rsidRPr="0072296D" w:rsidRDefault="009875BE" w:rsidP="002831B8">
            <w:pPr>
              <w:tabs>
                <w:tab w:val="left" w:pos="3030"/>
              </w:tabs>
              <w:spacing w:line="360" w:lineRule="auto"/>
              <w:jc w:val="both"/>
              <w:rPr>
                <w:rFonts w:ascii="Verdana" w:hAnsi="Verdana"/>
                <w:b/>
                <w:sz w:val="18"/>
                <w:u w:val="single"/>
              </w:rPr>
            </w:pPr>
            <w:r w:rsidRPr="0072296D">
              <w:rPr>
                <w:rFonts w:ascii="Verdana" w:hAnsi="Verdana"/>
                <w:b/>
                <w:sz w:val="18"/>
              </w:rPr>
              <w:t>Caprinos</w:t>
            </w:r>
          </w:p>
        </w:tc>
        <w:tc>
          <w:tcPr>
            <w:tcW w:w="1800" w:type="dxa"/>
            <w:tcBorders>
              <w:top w:val="single" w:sz="4" w:space="0" w:color="auto"/>
              <w:left w:val="single" w:sz="4" w:space="0" w:color="auto"/>
              <w:bottom w:val="single" w:sz="4" w:space="0" w:color="auto"/>
              <w:right w:val="single" w:sz="4" w:space="0" w:color="auto"/>
            </w:tcBorders>
            <w:vAlign w:val="center"/>
          </w:tcPr>
          <w:p w14:paraId="20A437C7" w14:textId="77777777" w:rsidR="009875BE" w:rsidRPr="0072296D" w:rsidRDefault="009875BE" w:rsidP="002831B8">
            <w:pPr>
              <w:tabs>
                <w:tab w:val="left" w:pos="3030"/>
              </w:tabs>
              <w:spacing w:line="360" w:lineRule="auto"/>
              <w:jc w:val="both"/>
              <w:rPr>
                <w:rFonts w:ascii="Verdana" w:hAnsi="Verdana"/>
                <w:b/>
                <w:sz w:val="18"/>
              </w:rPr>
            </w:pPr>
            <w:r w:rsidRPr="0072296D">
              <w:rPr>
                <w:rFonts w:ascii="Verdana" w:hAnsi="Verdana"/>
                <w:b/>
                <w:sz w:val="18"/>
              </w:rPr>
              <w:t>235</w:t>
            </w:r>
          </w:p>
        </w:tc>
        <w:tc>
          <w:tcPr>
            <w:tcW w:w="2408" w:type="dxa"/>
            <w:tcBorders>
              <w:top w:val="single" w:sz="4" w:space="0" w:color="auto"/>
              <w:left w:val="single" w:sz="4" w:space="0" w:color="auto"/>
              <w:bottom w:val="single" w:sz="4" w:space="0" w:color="auto"/>
              <w:right w:val="single" w:sz="4" w:space="0" w:color="auto"/>
            </w:tcBorders>
            <w:vAlign w:val="center"/>
          </w:tcPr>
          <w:p w14:paraId="56FC9FF0" w14:textId="77777777" w:rsidR="009875BE" w:rsidRPr="0072296D" w:rsidRDefault="009875BE" w:rsidP="002831B8">
            <w:pPr>
              <w:tabs>
                <w:tab w:val="left" w:pos="3030"/>
              </w:tabs>
              <w:spacing w:line="360" w:lineRule="auto"/>
              <w:jc w:val="both"/>
              <w:rPr>
                <w:rFonts w:ascii="Verdana" w:hAnsi="Verdana"/>
                <w:b/>
                <w:sz w:val="18"/>
              </w:rPr>
            </w:pPr>
            <w:r w:rsidRPr="0072296D">
              <w:rPr>
                <w:rFonts w:ascii="Verdana" w:hAnsi="Verdana"/>
                <w:b/>
                <w:sz w:val="18"/>
              </w:rPr>
              <w:t>0</w:t>
            </w:r>
          </w:p>
        </w:tc>
        <w:tc>
          <w:tcPr>
            <w:tcW w:w="1441" w:type="dxa"/>
            <w:tcBorders>
              <w:top w:val="single" w:sz="4" w:space="0" w:color="auto"/>
              <w:left w:val="single" w:sz="4" w:space="0" w:color="auto"/>
              <w:bottom w:val="single" w:sz="4" w:space="0" w:color="auto"/>
              <w:right w:val="single" w:sz="4" w:space="0" w:color="auto"/>
            </w:tcBorders>
            <w:vAlign w:val="center"/>
          </w:tcPr>
          <w:p w14:paraId="3490A171" w14:textId="77777777" w:rsidR="009875BE" w:rsidRPr="0072296D" w:rsidRDefault="009875BE" w:rsidP="002831B8">
            <w:pPr>
              <w:tabs>
                <w:tab w:val="left" w:pos="3030"/>
              </w:tabs>
              <w:spacing w:line="360" w:lineRule="auto"/>
              <w:jc w:val="both"/>
              <w:rPr>
                <w:rFonts w:ascii="Verdana" w:hAnsi="Verdana"/>
                <w:b/>
                <w:sz w:val="18"/>
              </w:rPr>
            </w:pPr>
            <w:r w:rsidRPr="0072296D">
              <w:rPr>
                <w:rFonts w:ascii="Verdana" w:hAnsi="Verdana"/>
                <w:b/>
                <w:sz w:val="18"/>
              </w:rPr>
              <w:t>237</w:t>
            </w:r>
          </w:p>
        </w:tc>
      </w:tr>
      <w:tr w:rsidR="009875BE" w:rsidRPr="0072296D" w14:paraId="51624851" w14:textId="77777777" w:rsidTr="00BC059A">
        <w:trPr>
          <w:jc w:val="center"/>
        </w:trPr>
        <w:tc>
          <w:tcPr>
            <w:tcW w:w="3347" w:type="dxa"/>
            <w:tcBorders>
              <w:top w:val="single" w:sz="4" w:space="0" w:color="auto"/>
              <w:left w:val="single" w:sz="4" w:space="0" w:color="auto"/>
              <w:bottom w:val="single" w:sz="4" w:space="0" w:color="auto"/>
              <w:right w:val="single" w:sz="4" w:space="0" w:color="auto"/>
            </w:tcBorders>
            <w:vAlign w:val="center"/>
          </w:tcPr>
          <w:p w14:paraId="0816FBCD" w14:textId="77777777" w:rsidR="009875BE" w:rsidRPr="0072296D" w:rsidRDefault="009875BE" w:rsidP="002831B8">
            <w:pPr>
              <w:tabs>
                <w:tab w:val="left" w:pos="3030"/>
              </w:tabs>
              <w:spacing w:line="360" w:lineRule="auto"/>
              <w:jc w:val="both"/>
              <w:rPr>
                <w:rFonts w:ascii="Verdana" w:hAnsi="Verdana"/>
                <w:b/>
                <w:sz w:val="18"/>
              </w:rPr>
            </w:pPr>
            <w:proofErr w:type="spellStart"/>
            <w:r w:rsidRPr="0072296D">
              <w:rPr>
                <w:rFonts w:ascii="Verdana" w:hAnsi="Verdana"/>
                <w:b/>
                <w:sz w:val="18"/>
              </w:rPr>
              <w:t>Suinos</w:t>
            </w:r>
            <w:proofErr w:type="spellEnd"/>
          </w:p>
        </w:tc>
        <w:tc>
          <w:tcPr>
            <w:tcW w:w="1800" w:type="dxa"/>
            <w:tcBorders>
              <w:top w:val="single" w:sz="4" w:space="0" w:color="auto"/>
              <w:left w:val="single" w:sz="4" w:space="0" w:color="auto"/>
              <w:bottom w:val="single" w:sz="4" w:space="0" w:color="auto"/>
              <w:right w:val="single" w:sz="4" w:space="0" w:color="auto"/>
            </w:tcBorders>
            <w:vAlign w:val="center"/>
          </w:tcPr>
          <w:p w14:paraId="74C6AC07" w14:textId="77777777" w:rsidR="009875BE" w:rsidRPr="0072296D" w:rsidRDefault="009875BE" w:rsidP="002831B8">
            <w:pPr>
              <w:tabs>
                <w:tab w:val="left" w:pos="3030"/>
              </w:tabs>
              <w:spacing w:line="360" w:lineRule="auto"/>
              <w:jc w:val="both"/>
              <w:rPr>
                <w:rFonts w:ascii="Verdana" w:hAnsi="Verdana"/>
                <w:b/>
                <w:sz w:val="18"/>
              </w:rPr>
            </w:pPr>
            <w:r w:rsidRPr="0072296D">
              <w:rPr>
                <w:rFonts w:ascii="Verdana" w:hAnsi="Verdana"/>
                <w:b/>
                <w:sz w:val="18"/>
              </w:rPr>
              <w:t>5</w:t>
            </w:r>
          </w:p>
        </w:tc>
        <w:tc>
          <w:tcPr>
            <w:tcW w:w="2408" w:type="dxa"/>
            <w:tcBorders>
              <w:top w:val="single" w:sz="4" w:space="0" w:color="auto"/>
              <w:left w:val="single" w:sz="4" w:space="0" w:color="auto"/>
              <w:bottom w:val="single" w:sz="4" w:space="0" w:color="auto"/>
              <w:right w:val="single" w:sz="4" w:space="0" w:color="auto"/>
            </w:tcBorders>
            <w:vAlign w:val="center"/>
          </w:tcPr>
          <w:p w14:paraId="04C29078" w14:textId="77777777" w:rsidR="009875BE" w:rsidRPr="0072296D" w:rsidRDefault="009875BE" w:rsidP="002831B8">
            <w:pPr>
              <w:tabs>
                <w:tab w:val="left" w:pos="3030"/>
              </w:tabs>
              <w:spacing w:line="360" w:lineRule="auto"/>
              <w:jc w:val="both"/>
              <w:rPr>
                <w:rFonts w:ascii="Verdana" w:hAnsi="Verdana"/>
                <w:b/>
                <w:sz w:val="18"/>
              </w:rPr>
            </w:pPr>
            <w:r w:rsidRPr="0072296D">
              <w:rPr>
                <w:rFonts w:ascii="Verdana" w:hAnsi="Verdana"/>
                <w:b/>
                <w:sz w:val="18"/>
              </w:rPr>
              <w:t>0</w:t>
            </w:r>
          </w:p>
        </w:tc>
        <w:tc>
          <w:tcPr>
            <w:tcW w:w="1441" w:type="dxa"/>
            <w:tcBorders>
              <w:top w:val="single" w:sz="4" w:space="0" w:color="auto"/>
              <w:left w:val="single" w:sz="4" w:space="0" w:color="auto"/>
              <w:bottom w:val="single" w:sz="4" w:space="0" w:color="auto"/>
              <w:right w:val="single" w:sz="4" w:space="0" w:color="auto"/>
            </w:tcBorders>
            <w:vAlign w:val="center"/>
          </w:tcPr>
          <w:p w14:paraId="372CEBE4" w14:textId="77777777" w:rsidR="009875BE" w:rsidRPr="0072296D" w:rsidRDefault="009875BE" w:rsidP="002831B8">
            <w:pPr>
              <w:tabs>
                <w:tab w:val="left" w:pos="3030"/>
              </w:tabs>
              <w:spacing w:line="360" w:lineRule="auto"/>
              <w:jc w:val="both"/>
              <w:rPr>
                <w:rFonts w:ascii="Verdana" w:hAnsi="Verdana"/>
                <w:b/>
                <w:sz w:val="18"/>
              </w:rPr>
            </w:pPr>
            <w:r w:rsidRPr="0072296D">
              <w:rPr>
                <w:rFonts w:ascii="Verdana" w:hAnsi="Verdana"/>
                <w:b/>
                <w:sz w:val="18"/>
              </w:rPr>
              <w:t>5</w:t>
            </w:r>
          </w:p>
        </w:tc>
      </w:tr>
      <w:tr w:rsidR="009875BE" w:rsidRPr="0072296D" w14:paraId="1EAABB92" w14:textId="77777777" w:rsidTr="00BC059A">
        <w:trPr>
          <w:jc w:val="center"/>
        </w:trPr>
        <w:tc>
          <w:tcPr>
            <w:tcW w:w="3347" w:type="dxa"/>
            <w:tcBorders>
              <w:top w:val="single" w:sz="4" w:space="0" w:color="auto"/>
              <w:left w:val="single" w:sz="4" w:space="0" w:color="auto"/>
              <w:bottom w:val="single" w:sz="4" w:space="0" w:color="auto"/>
              <w:right w:val="single" w:sz="4" w:space="0" w:color="auto"/>
            </w:tcBorders>
            <w:vAlign w:val="center"/>
          </w:tcPr>
          <w:p w14:paraId="427D37FF" w14:textId="77777777" w:rsidR="009875BE" w:rsidRPr="0072296D" w:rsidRDefault="009875BE" w:rsidP="002831B8">
            <w:pPr>
              <w:tabs>
                <w:tab w:val="left" w:pos="3030"/>
              </w:tabs>
              <w:spacing w:line="360" w:lineRule="auto"/>
              <w:jc w:val="both"/>
              <w:rPr>
                <w:rFonts w:ascii="Verdana" w:hAnsi="Verdana"/>
                <w:b/>
                <w:sz w:val="18"/>
              </w:rPr>
            </w:pPr>
            <w:r w:rsidRPr="0072296D">
              <w:rPr>
                <w:rFonts w:ascii="Verdana" w:hAnsi="Verdana"/>
                <w:b/>
                <w:sz w:val="18"/>
              </w:rPr>
              <w:t>San Luis del Palmar</w:t>
            </w:r>
          </w:p>
          <w:p w14:paraId="58DA130B" w14:textId="77777777" w:rsidR="009875BE" w:rsidRPr="0072296D" w:rsidRDefault="009875BE" w:rsidP="002831B8">
            <w:pPr>
              <w:tabs>
                <w:tab w:val="left" w:pos="3030"/>
              </w:tabs>
              <w:spacing w:line="360" w:lineRule="auto"/>
              <w:jc w:val="both"/>
              <w:rPr>
                <w:rFonts w:ascii="Verdana" w:hAnsi="Verdana"/>
                <w:b/>
                <w:sz w:val="18"/>
              </w:rPr>
            </w:pPr>
            <w:r w:rsidRPr="0072296D">
              <w:rPr>
                <w:rFonts w:ascii="Verdana" w:hAnsi="Verdana"/>
                <w:b/>
                <w:sz w:val="18"/>
              </w:rPr>
              <w:t>Corrientes   Foco 2</w:t>
            </w:r>
          </w:p>
        </w:tc>
        <w:tc>
          <w:tcPr>
            <w:tcW w:w="1800" w:type="dxa"/>
            <w:tcBorders>
              <w:top w:val="single" w:sz="4" w:space="0" w:color="auto"/>
              <w:left w:val="single" w:sz="4" w:space="0" w:color="auto"/>
              <w:bottom w:val="single" w:sz="4" w:space="0" w:color="auto"/>
              <w:right w:val="single" w:sz="4" w:space="0" w:color="auto"/>
            </w:tcBorders>
            <w:vAlign w:val="center"/>
          </w:tcPr>
          <w:p w14:paraId="41196BEE" w14:textId="77777777" w:rsidR="009875BE" w:rsidRPr="0072296D" w:rsidRDefault="009875BE" w:rsidP="002831B8">
            <w:pPr>
              <w:tabs>
                <w:tab w:val="left" w:pos="3030"/>
              </w:tabs>
              <w:spacing w:line="360" w:lineRule="auto"/>
              <w:jc w:val="both"/>
              <w:rPr>
                <w:rFonts w:ascii="Verdana" w:hAnsi="Verdana"/>
                <w:b/>
                <w:sz w:val="18"/>
              </w:rPr>
            </w:pPr>
            <w:r w:rsidRPr="0072296D">
              <w:rPr>
                <w:rFonts w:ascii="Verdana" w:hAnsi="Verdana"/>
                <w:b/>
                <w:sz w:val="18"/>
              </w:rPr>
              <w:t>1.400 (bovinos)</w:t>
            </w:r>
          </w:p>
        </w:tc>
        <w:tc>
          <w:tcPr>
            <w:tcW w:w="2408" w:type="dxa"/>
            <w:tcBorders>
              <w:top w:val="single" w:sz="4" w:space="0" w:color="auto"/>
              <w:left w:val="single" w:sz="4" w:space="0" w:color="auto"/>
              <w:bottom w:val="single" w:sz="4" w:space="0" w:color="auto"/>
              <w:right w:val="single" w:sz="4" w:space="0" w:color="auto"/>
            </w:tcBorders>
            <w:vAlign w:val="center"/>
          </w:tcPr>
          <w:p w14:paraId="074E68A0" w14:textId="77777777" w:rsidR="009875BE" w:rsidRPr="0072296D" w:rsidRDefault="009875BE" w:rsidP="002831B8">
            <w:pPr>
              <w:tabs>
                <w:tab w:val="left" w:pos="3030"/>
              </w:tabs>
              <w:spacing w:line="360" w:lineRule="auto"/>
              <w:jc w:val="both"/>
              <w:rPr>
                <w:rFonts w:ascii="Verdana" w:hAnsi="Verdana"/>
                <w:b/>
                <w:sz w:val="18"/>
              </w:rPr>
            </w:pPr>
            <w:r w:rsidRPr="0072296D">
              <w:rPr>
                <w:rFonts w:ascii="Verdana" w:hAnsi="Verdana"/>
                <w:b/>
                <w:sz w:val="18"/>
              </w:rPr>
              <w:t>1 (bovino)</w:t>
            </w:r>
          </w:p>
        </w:tc>
        <w:tc>
          <w:tcPr>
            <w:tcW w:w="1441" w:type="dxa"/>
            <w:tcBorders>
              <w:top w:val="single" w:sz="4" w:space="0" w:color="auto"/>
              <w:left w:val="single" w:sz="4" w:space="0" w:color="auto"/>
              <w:bottom w:val="single" w:sz="4" w:space="0" w:color="auto"/>
              <w:right w:val="single" w:sz="4" w:space="0" w:color="auto"/>
            </w:tcBorders>
            <w:vAlign w:val="center"/>
          </w:tcPr>
          <w:p w14:paraId="66106976" w14:textId="77777777" w:rsidR="009875BE" w:rsidRPr="0072296D" w:rsidRDefault="009875BE" w:rsidP="002831B8">
            <w:pPr>
              <w:tabs>
                <w:tab w:val="left" w:pos="3030"/>
              </w:tabs>
              <w:spacing w:line="360" w:lineRule="auto"/>
              <w:jc w:val="both"/>
              <w:rPr>
                <w:rFonts w:ascii="Verdana" w:hAnsi="Verdana"/>
                <w:b/>
                <w:sz w:val="18"/>
              </w:rPr>
            </w:pPr>
            <w:r w:rsidRPr="0072296D">
              <w:rPr>
                <w:rFonts w:ascii="Verdana" w:hAnsi="Verdana"/>
                <w:b/>
                <w:sz w:val="18"/>
              </w:rPr>
              <w:t>415 (bovinos)</w:t>
            </w:r>
          </w:p>
        </w:tc>
      </w:tr>
    </w:tbl>
    <w:p w14:paraId="16EA9281" w14:textId="61A1DA7D" w:rsidR="001811D9" w:rsidRDefault="00BC059A" w:rsidP="002831B8">
      <w:pPr>
        <w:tabs>
          <w:tab w:val="left" w:pos="3030"/>
        </w:tabs>
        <w:spacing w:before="120" w:after="240" w:line="360" w:lineRule="auto"/>
        <w:jc w:val="center"/>
        <w:rPr>
          <w:rFonts w:ascii="Verdana" w:hAnsi="Verdana"/>
          <w:sz w:val="18"/>
        </w:rPr>
      </w:pPr>
      <w:r w:rsidRPr="00B62492">
        <w:rPr>
          <w:rFonts w:ascii="Verdana" w:hAnsi="Verdana"/>
          <w:b/>
          <w:sz w:val="18"/>
        </w:rPr>
        <w:t xml:space="preserve">Cuadro N°1. </w:t>
      </w:r>
      <w:r w:rsidRPr="00B62492">
        <w:rPr>
          <w:rFonts w:ascii="Verdana" w:hAnsi="Verdana"/>
          <w:sz w:val="18"/>
        </w:rPr>
        <w:t>Resumen del foco de San Luis de Palmar 2006</w:t>
      </w:r>
    </w:p>
    <w:p w14:paraId="400316C3" w14:textId="1C5C0500" w:rsidR="00DE36A0" w:rsidRDefault="006677F8" w:rsidP="002831B8">
      <w:pPr>
        <w:pStyle w:val="Prrafodelista"/>
        <w:numPr>
          <w:ilvl w:val="0"/>
          <w:numId w:val="5"/>
        </w:numPr>
        <w:tabs>
          <w:tab w:val="left" w:pos="3030"/>
        </w:tabs>
        <w:spacing w:line="360" w:lineRule="auto"/>
        <w:jc w:val="both"/>
        <w:rPr>
          <w:rFonts w:ascii="Verdana" w:hAnsi="Verdana"/>
          <w:sz w:val="20"/>
          <w:szCs w:val="20"/>
        </w:rPr>
      </w:pPr>
      <w:r w:rsidRPr="00DE7626">
        <w:rPr>
          <w:rFonts w:ascii="Verdana" w:hAnsi="Verdana"/>
          <w:b/>
          <w:sz w:val="20"/>
          <w:szCs w:val="20"/>
          <w:u w:val="single"/>
        </w:rPr>
        <w:t>CONO SUR:</w:t>
      </w:r>
      <w:r w:rsidRPr="00CC30D8">
        <w:rPr>
          <w:rFonts w:ascii="Verdana" w:hAnsi="Verdana"/>
          <w:sz w:val="20"/>
          <w:szCs w:val="20"/>
        </w:rPr>
        <w:t xml:space="preserve"> </w:t>
      </w:r>
    </w:p>
    <w:p w14:paraId="518CFDA5" w14:textId="77777777" w:rsidR="00636DCC" w:rsidRDefault="00105777" w:rsidP="002831B8">
      <w:pPr>
        <w:pStyle w:val="Prrafodelista"/>
        <w:tabs>
          <w:tab w:val="left" w:pos="3030"/>
        </w:tabs>
        <w:spacing w:line="360" w:lineRule="auto"/>
        <w:jc w:val="both"/>
        <w:rPr>
          <w:rFonts w:ascii="Verdana" w:hAnsi="Verdana"/>
          <w:sz w:val="20"/>
          <w:szCs w:val="20"/>
        </w:rPr>
      </w:pPr>
      <w:r w:rsidRPr="00DE7626">
        <w:rPr>
          <w:rFonts w:ascii="Verdana" w:hAnsi="Verdana"/>
          <w:sz w:val="20"/>
          <w:szCs w:val="20"/>
        </w:rPr>
        <w:t xml:space="preserve">Los últimos 2 focos se presentaron en </w:t>
      </w:r>
      <w:r w:rsidR="00C230C0" w:rsidRPr="00DE7626">
        <w:rPr>
          <w:rFonts w:ascii="Verdana" w:hAnsi="Verdana"/>
          <w:sz w:val="20"/>
          <w:szCs w:val="20"/>
        </w:rPr>
        <w:t>San Pedro, Paraguay</w:t>
      </w:r>
      <w:r w:rsidR="00D50568" w:rsidRPr="00DE7626">
        <w:rPr>
          <w:rFonts w:ascii="Verdana" w:hAnsi="Verdana"/>
          <w:sz w:val="20"/>
          <w:szCs w:val="20"/>
        </w:rPr>
        <w:t>, uno en septiembre del 2011 y el otro en enero de 2012</w:t>
      </w:r>
      <w:r w:rsidR="009F28B5" w:rsidRPr="00DE7626">
        <w:rPr>
          <w:rFonts w:ascii="Verdana" w:hAnsi="Verdana"/>
          <w:sz w:val="20"/>
          <w:szCs w:val="20"/>
        </w:rPr>
        <w:t>. Ambos se presentaron en bovinos y fue debido al serotipo O.</w:t>
      </w:r>
    </w:p>
    <w:p w14:paraId="2AE02FF3" w14:textId="77777777" w:rsidR="00B62492" w:rsidRDefault="00B62492" w:rsidP="002831B8">
      <w:pPr>
        <w:pStyle w:val="Prrafodelista"/>
        <w:tabs>
          <w:tab w:val="left" w:pos="3030"/>
        </w:tabs>
        <w:spacing w:line="360" w:lineRule="auto"/>
        <w:jc w:val="both"/>
        <w:rPr>
          <w:rFonts w:ascii="Verdana" w:hAnsi="Verdana"/>
          <w:sz w:val="20"/>
          <w:szCs w:val="20"/>
        </w:rPr>
      </w:pPr>
    </w:p>
    <w:p w14:paraId="24078B99" w14:textId="77777777" w:rsidR="00C5162C" w:rsidRDefault="00C5162C" w:rsidP="002831B8">
      <w:pPr>
        <w:pStyle w:val="Prrafodelista"/>
        <w:tabs>
          <w:tab w:val="left" w:pos="3030"/>
        </w:tabs>
        <w:spacing w:line="360" w:lineRule="auto"/>
        <w:jc w:val="center"/>
        <w:rPr>
          <w:rFonts w:ascii="Verdana" w:hAnsi="Verdana"/>
          <w:sz w:val="20"/>
          <w:szCs w:val="20"/>
        </w:rPr>
      </w:pPr>
      <w:r>
        <w:rPr>
          <w:rFonts w:ascii="Verdana" w:hAnsi="Verdana"/>
          <w:noProof/>
          <w:sz w:val="20"/>
          <w:szCs w:val="20"/>
          <w:lang w:eastAsia="es-AR"/>
        </w:rPr>
        <w:lastRenderedPageBreak/>
        <w:drawing>
          <wp:inline distT="0" distB="0" distL="0" distR="0" wp14:anchorId="6B4EEA92" wp14:editId="3ECD03BC">
            <wp:extent cx="3952875" cy="1747126"/>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89413" cy="1763275"/>
                    </a:xfrm>
                    <a:prstGeom prst="rect">
                      <a:avLst/>
                    </a:prstGeom>
                    <a:noFill/>
                    <a:ln>
                      <a:noFill/>
                    </a:ln>
                  </pic:spPr>
                </pic:pic>
              </a:graphicData>
            </a:graphic>
          </wp:inline>
        </w:drawing>
      </w:r>
    </w:p>
    <w:p w14:paraId="2333B990" w14:textId="77777777" w:rsidR="00BC059A" w:rsidRDefault="00BC059A" w:rsidP="002831B8">
      <w:pPr>
        <w:pStyle w:val="Prrafodelista"/>
        <w:tabs>
          <w:tab w:val="left" w:pos="3030"/>
        </w:tabs>
        <w:spacing w:before="120" w:line="360" w:lineRule="auto"/>
        <w:jc w:val="center"/>
        <w:rPr>
          <w:rFonts w:ascii="Verdana" w:hAnsi="Verdana"/>
          <w:b/>
          <w:sz w:val="16"/>
          <w:szCs w:val="16"/>
        </w:rPr>
      </w:pPr>
    </w:p>
    <w:p w14:paraId="1382BAF6" w14:textId="77777777" w:rsidR="002831B8" w:rsidRDefault="00BC059A" w:rsidP="002831B8">
      <w:pPr>
        <w:pStyle w:val="Prrafodelista"/>
        <w:tabs>
          <w:tab w:val="left" w:pos="3030"/>
        </w:tabs>
        <w:spacing w:before="120" w:after="240" w:line="360" w:lineRule="auto"/>
        <w:contextualSpacing w:val="0"/>
        <w:jc w:val="center"/>
        <w:rPr>
          <w:rFonts w:ascii="Verdana" w:hAnsi="Verdana"/>
          <w:sz w:val="18"/>
          <w:szCs w:val="18"/>
        </w:rPr>
      </w:pPr>
      <w:r w:rsidRPr="00B62492">
        <w:rPr>
          <w:rFonts w:ascii="Verdana" w:hAnsi="Verdana"/>
          <w:b/>
          <w:sz w:val="18"/>
          <w:szCs w:val="18"/>
        </w:rPr>
        <w:t>Mapa N° 9.</w:t>
      </w:r>
      <w:r w:rsidRPr="00B62492">
        <w:rPr>
          <w:rFonts w:ascii="Verdana" w:hAnsi="Verdana"/>
          <w:sz w:val="18"/>
          <w:szCs w:val="18"/>
        </w:rPr>
        <w:t xml:space="preserve"> Foco Paraguay 2011 </w:t>
      </w:r>
      <w:r w:rsidRPr="00B62492">
        <w:rPr>
          <w:rFonts w:ascii="Verdana" w:hAnsi="Verdana"/>
          <w:sz w:val="18"/>
          <w:szCs w:val="18"/>
        </w:rPr>
        <w:t>–</w:t>
      </w:r>
      <w:r w:rsidRPr="00B62492">
        <w:rPr>
          <w:rFonts w:ascii="Verdana" w:hAnsi="Verdana"/>
          <w:sz w:val="18"/>
          <w:szCs w:val="18"/>
        </w:rPr>
        <w:t xml:space="preserve"> 2012</w:t>
      </w:r>
    </w:p>
    <w:p w14:paraId="7D68BFF1" w14:textId="4B8DA1BD" w:rsidR="001D314D" w:rsidRDefault="00DE7626" w:rsidP="002831B8">
      <w:pPr>
        <w:pStyle w:val="Prrafodelista"/>
        <w:tabs>
          <w:tab w:val="left" w:pos="3030"/>
        </w:tabs>
        <w:spacing w:before="120" w:after="240" w:line="360" w:lineRule="auto"/>
        <w:jc w:val="both"/>
        <w:rPr>
          <w:rFonts w:ascii="Verdana" w:hAnsi="Verdana"/>
          <w:sz w:val="20"/>
          <w:szCs w:val="20"/>
        </w:rPr>
      </w:pPr>
      <w:r w:rsidRPr="00DE7626">
        <w:rPr>
          <w:rFonts w:ascii="Verdana" w:hAnsi="Verdana"/>
          <w:b/>
          <w:sz w:val="20"/>
          <w:szCs w:val="20"/>
          <w:u w:val="single"/>
        </w:rPr>
        <w:t>SUDAMERICA</w:t>
      </w:r>
      <w:r w:rsidRPr="00CC30D8">
        <w:rPr>
          <w:rFonts w:ascii="Verdana" w:hAnsi="Verdana"/>
          <w:sz w:val="20"/>
          <w:szCs w:val="20"/>
        </w:rPr>
        <w:t>:</w:t>
      </w:r>
      <w:r w:rsidR="00CC30D8" w:rsidRPr="00CC30D8">
        <w:rPr>
          <w:rFonts w:ascii="Verdana" w:hAnsi="Verdana"/>
          <w:sz w:val="20"/>
          <w:szCs w:val="20"/>
        </w:rPr>
        <w:t xml:space="preserve"> </w:t>
      </w:r>
    </w:p>
    <w:p w14:paraId="36986EB2" w14:textId="1C7C9A27" w:rsidR="006C0365" w:rsidRDefault="00CC30D8" w:rsidP="002831B8">
      <w:pPr>
        <w:pStyle w:val="Prrafodelista"/>
        <w:tabs>
          <w:tab w:val="left" w:pos="3030"/>
        </w:tabs>
        <w:spacing w:after="240" w:line="360" w:lineRule="auto"/>
        <w:contextualSpacing w:val="0"/>
        <w:jc w:val="both"/>
        <w:rPr>
          <w:rFonts w:ascii="Verdana" w:hAnsi="Verdana"/>
          <w:sz w:val="20"/>
        </w:rPr>
      </w:pPr>
      <w:r w:rsidRPr="00CC30D8">
        <w:rPr>
          <w:rFonts w:ascii="Verdana" w:hAnsi="Verdana"/>
          <w:sz w:val="20"/>
          <w:szCs w:val="20"/>
        </w:rPr>
        <w:t>El último foco se presentó en octubre del 2018 en Colombia</w:t>
      </w:r>
      <w:r w:rsidR="0025608D">
        <w:rPr>
          <w:rFonts w:ascii="Verdana" w:hAnsi="Verdana"/>
          <w:sz w:val="20"/>
          <w:szCs w:val="20"/>
        </w:rPr>
        <w:t xml:space="preserve">. </w:t>
      </w:r>
      <w:r w:rsidR="0025608D">
        <w:rPr>
          <w:rFonts w:ascii="Verdana" w:hAnsi="Verdana"/>
          <w:sz w:val="20"/>
        </w:rPr>
        <w:t>Anteriormente, en</w:t>
      </w:r>
      <w:r w:rsidR="00F12A52" w:rsidRPr="00AD7030">
        <w:rPr>
          <w:rFonts w:ascii="Verdana" w:hAnsi="Verdana"/>
          <w:sz w:val="20"/>
        </w:rPr>
        <w:t xml:space="preserve"> junio</w:t>
      </w:r>
      <w:r w:rsidR="00053485" w:rsidRPr="00AD7030">
        <w:rPr>
          <w:rFonts w:ascii="Verdana" w:hAnsi="Verdana"/>
          <w:sz w:val="20"/>
        </w:rPr>
        <w:t xml:space="preserve"> y julio</w:t>
      </w:r>
      <w:r w:rsidR="00F12A52" w:rsidRPr="00AD7030">
        <w:rPr>
          <w:rFonts w:ascii="Verdana" w:hAnsi="Verdana"/>
          <w:sz w:val="20"/>
        </w:rPr>
        <w:t xml:space="preserve"> del </w:t>
      </w:r>
      <w:r w:rsidR="008625E5" w:rsidRPr="00AD7030">
        <w:rPr>
          <w:rFonts w:ascii="Verdana" w:hAnsi="Verdana"/>
          <w:sz w:val="20"/>
        </w:rPr>
        <w:t>2017</w:t>
      </w:r>
      <w:r w:rsidR="00007741">
        <w:rPr>
          <w:rFonts w:ascii="Verdana" w:hAnsi="Verdana"/>
          <w:sz w:val="20"/>
        </w:rPr>
        <w:t>,</w:t>
      </w:r>
      <w:r w:rsidR="008C12FE">
        <w:rPr>
          <w:rFonts w:ascii="Verdana" w:hAnsi="Verdana"/>
          <w:sz w:val="20"/>
        </w:rPr>
        <w:t xml:space="preserve"> se habían presentado</w:t>
      </w:r>
      <w:r w:rsidR="0025608D">
        <w:rPr>
          <w:rFonts w:ascii="Verdana" w:hAnsi="Verdana"/>
          <w:sz w:val="20"/>
        </w:rPr>
        <w:t xml:space="preserve"> los primeros</w:t>
      </w:r>
      <w:r w:rsidR="00F12A52" w:rsidRPr="00AD7030">
        <w:rPr>
          <w:rFonts w:ascii="Verdana" w:hAnsi="Verdana"/>
          <w:sz w:val="20"/>
        </w:rPr>
        <w:t xml:space="preserve"> </w:t>
      </w:r>
      <w:r w:rsidR="00053485" w:rsidRPr="00AD7030">
        <w:rPr>
          <w:rFonts w:ascii="Verdana" w:hAnsi="Verdana"/>
          <w:sz w:val="20"/>
        </w:rPr>
        <w:t xml:space="preserve">focos </w:t>
      </w:r>
      <w:r w:rsidR="008C12FE">
        <w:rPr>
          <w:rFonts w:ascii="Verdana" w:hAnsi="Verdana"/>
          <w:sz w:val="20"/>
        </w:rPr>
        <w:t>en Colombia.</w:t>
      </w:r>
      <w:r w:rsidR="00FC6065">
        <w:rPr>
          <w:rFonts w:ascii="Verdana" w:hAnsi="Verdana"/>
          <w:sz w:val="20"/>
        </w:rPr>
        <w:t xml:space="preserve"> Todos </w:t>
      </w:r>
      <w:r w:rsidR="006B45ED">
        <w:rPr>
          <w:rFonts w:ascii="Verdana" w:hAnsi="Verdana"/>
          <w:sz w:val="20"/>
        </w:rPr>
        <w:t xml:space="preserve">fueron por serotipo O y se reportaron casos </w:t>
      </w:r>
      <w:r w:rsidR="00FC6065">
        <w:rPr>
          <w:rFonts w:ascii="Verdana" w:hAnsi="Verdana"/>
          <w:sz w:val="20"/>
        </w:rPr>
        <w:t xml:space="preserve">en bovinos y </w:t>
      </w:r>
      <w:r w:rsidR="006B45ED">
        <w:rPr>
          <w:rFonts w:ascii="Verdana" w:hAnsi="Verdana"/>
          <w:sz w:val="20"/>
        </w:rPr>
        <w:t>porcinos (esta especie en el foco de octubre 2018)</w:t>
      </w:r>
      <w:r w:rsidR="002831B8">
        <w:rPr>
          <w:rFonts w:ascii="Verdana" w:hAnsi="Verdana"/>
          <w:sz w:val="20"/>
        </w:rPr>
        <w:t>.</w:t>
      </w:r>
    </w:p>
    <w:p w14:paraId="4F5B3180" w14:textId="77777777" w:rsidR="00391061" w:rsidRDefault="00391061" w:rsidP="002831B8">
      <w:pPr>
        <w:pStyle w:val="Prrafodelista"/>
        <w:tabs>
          <w:tab w:val="left" w:pos="3030"/>
        </w:tabs>
        <w:spacing w:line="360" w:lineRule="auto"/>
        <w:jc w:val="center"/>
        <w:rPr>
          <w:rFonts w:ascii="Verdana" w:hAnsi="Verdana"/>
          <w:sz w:val="20"/>
        </w:rPr>
      </w:pPr>
      <w:r>
        <w:rPr>
          <w:rFonts w:ascii="Verdana" w:hAnsi="Verdana"/>
          <w:noProof/>
          <w:sz w:val="20"/>
          <w:lang w:eastAsia="es-AR"/>
        </w:rPr>
        <w:drawing>
          <wp:inline distT="0" distB="0" distL="0" distR="0" wp14:anchorId="3A75BA96" wp14:editId="032F3F6C">
            <wp:extent cx="2420349" cy="24384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0349" cy="2438400"/>
                    </a:xfrm>
                    <a:prstGeom prst="rect">
                      <a:avLst/>
                    </a:prstGeom>
                    <a:noFill/>
                    <a:ln>
                      <a:noFill/>
                    </a:ln>
                  </pic:spPr>
                </pic:pic>
              </a:graphicData>
            </a:graphic>
          </wp:inline>
        </w:drawing>
      </w:r>
    </w:p>
    <w:p w14:paraId="469987B4" w14:textId="77777777" w:rsidR="002831B8" w:rsidRDefault="002831B8" w:rsidP="002831B8">
      <w:pPr>
        <w:pStyle w:val="Prrafodelista"/>
        <w:tabs>
          <w:tab w:val="left" w:pos="3030"/>
        </w:tabs>
        <w:spacing w:before="120" w:line="360" w:lineRule="auto"/>
        <w:jc w:val="center"/>
        <w:rPr>
          <w:rFonts w:ascii="Verdana" w:hAnsi="Verdana"/>
          <w:b/>
          <w:sz w:val="18"/>
          <w:szCs w:val="20"/>
        </w:rPr>
      </w:pPr>
    </w:p>
    <w:p w14:paraId="1543C98B" w14:textId="38DB0D49" w:rsidR="00BC059A" w:rsidRPr="00B62492" w:rsidRDefault="00BC059A" w:rsidP="002831B8">
      <w:pPr>
        <w:pStyle w:val="Prrafodelista"/>
        <w:tabs>
          <w:tab w:val="left" w:pos="3030"/>
        </w:tabs>
        <w:spacing w:before="120" w:line="360" w:lineRule="auto"/>
        <w:jc w:val="center"/>
        <w:rPr>
          <w:rFonts w:ascii="Verdana" w:hAnsi="Verdana"/>
          <w:sz w:val="18"/>
          <w:szCs w:val="20"/>
        </w:rPr>
      </w:pPr>
      <w:r w:rsidRPr="00B62492">
        <w:rPr>
          <w:rFonts w:ascii="Verdana" w:hAnsi="Verdana"/>
          <w:b/>
          <w:sz w:val="18"/>
          <w:szCs w:val="20"/>
        </w:rPr>
        <w:t>Mapa N° 10.</w:t>
      </w:r>
      <w:r w:rsidRPr="00B62492">
        <w:rPr>
          <w:rFonts w:ascii="Verdana" w:hAnsi="Verdana"/>
          <w:sz w:val="18"/>
          <w:szCs w:val="20"/>
        </w:rPr>
        <w:t xml:space="preserve"> Foco Colombia. Junio 2017</w:t>
      </w:r>
      <w:r w:rsidR="002831B8">
        <w:rPr>
          <w:rFonts w:ascii="Verdana" w:hAnsi="Verdana"/>
          <w:sz w:val="18"/>
          <w:szCs w:val="20"/>
        </w:rPr>
        <w:t>.</w:t>
      </w:r>
    </w:p>
    <w:p w14:paraId="6870F3BD" w14:textId="77777777" w:rsidR="00ED0CE5" w:rsidRDefault="00ED0CE5" w:rsidP="002831B8">
      <w:pPr>
        <w:pStyle w:val="Prrafodelista"/>
        <w:tabs>
          <w:tab w:val="left" w:pos="3030"/>
        </w:tabs>
        <w:spacing w:line="360" w:lineRule="auto"/>
        <w:jc w:val="both"/>
        <w:rPr>
          <w:rFonts w:ascii="Verdana" w:hAnsi="Verdana"/>
          <w:sz w:val="20"/>
        </w:rPr>
      </w:pPr>
    </w:p>
    <w:p w14:paraId="366B1B5E" w14:textId="77777777" w:rsidR="00BC059A" w:rsidRDefault="00BC059A" w:rsidP="002831B8">
      <w:pPr>
        <w:spacing w:line="360" w:lineRule="auto"/>
        <w:rPr>
          <w:rFonts w:ascii="Verdana" w:hAnsi="Verdana"/>
          <w:b/>
          <w:sz w:val="16"/>
          <w:lang w:val="es-AR"/>
        </w:rPr>
      </w:pPr>
      <w:r>
        <w:rPr>
          <w:rFonts w:ascii="Verdana" w:hAnsi="Verdana"/>
          <w:b/>
          <w:sz w:val="16"/>
        </w:rPr>
        <w:br w:type="page"/>
      </w:r>
    </w:p>
    <w:p w14:paraId="7A160213" w14:textId="77777777" w:rsidR="00ED0CE5" w:rsidRDefault="00ED0CE5" w:rsidP="002831B8">
      <w:pPr>
        <w:pStyle w:val="Prrafodelista"/>
        <w:tabs>
          <w:tab w:val="left" w:pos="3030"/>
        </w:tabs>
        <w:spacing w:line="360" w:lineRule="auto"/>
        <w:jc w:val="center"/>
        <w:rPr>
          <w:rFonts w:ascii="Verdana" w:hAnsi="Verdana"/>
          <w:sz w:val="16"/>
        </w:rPr>
      </w:pPr>
      <w:r>
        <w:rPr>
          <w:rFonts w:ascii="Verdana" w:hAnsi="Verdana"/>
          <w:noProof/>
          <w:sz w:val="16"/>
          <w:lang w:eastAsia="es-AR"/>
        </w:rPr>
        <w:lastRenderedPageBreak/>
        <w:drawing>
          <wp:inline distT="0" distB="0" distL="0" distR="0" wp14:anchorId="4B28480F" wp14:editId="2AB46A91">
            <wp:extent cx="4032000" cy="4647880"/>
            <wp:effectExtent l="0" t="0" r="6985"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32000" cy="4647880"/>
                    </a:xfrm>
                    <a:prstGeom prst="rect">
                      <a:avLst/>
                    </a:prstGeom>
                    <a:noFill/>
                    <a:ln>
                      <a:noFill/>
                    </a:ln>
                  </pic:spPr>
                </pic:pic>
              </a:graphicData>
            </a:graphic>
          </wp:inline>
        </w:drawing>
      </w:r>
    </w:p>
    <w:p w14:paraId="53035E06" w14:textId="433AF514" w:rsidR="00BC059A" w:rsidRPr="00BC059A" w:rsidRDefault="00BC059A" w:rsidP="002831B8">
      <w:pPr>
        <w:pStyle w:val="Prrafodelista"/>
        <w:tabs>
          <w:tab w:val="left" w:pos="3030"/>
        </w:tabs>
        <w:spacing w:line="360" w:lineRule="auto"/>
        <w:jc w:val="center"/>
        <w:rPr>
          <w:rFonts w:ascii="Verdana" w:hAnsi="Verdana"/>
          <w:sz w:val="16"/>
          <w:szCs w:val="16"/>
        </w:rPr>
      </w:pPr>
      <w:r w:rsidRPr="00BC059A">
        <w:rPr>
          <w:rFonts w:ascii="Verdana" w:hAnsi="Verdana"/>
          <w:b/>
          <w:sz w:val="16"/>
          <w:szCs w:val="16"/>
        </w:rPr>
        <w:t>Mapa N° 11.</w:t>
      </w:r>
      <w:r w:rsidRPr="00BC059A">
        <w:rPr>
          <w:rFonts w:ascii="Verdana" w:hAnsi="Verdana"/>
          <w:sz w:val="16"/>
          <w:szCs w:val="16"/>
        </w:rPr>
        <w:t xml:space="preserve"> Ubicación focos de fiebre aftosa tipo O – Municipios de Sogamoso, San Diego y Maicao – Colombia. Octubre 2018</w:t>
      </w:r>
      <w:r>
        <w:rPr>
          <w:rFonts w:ascii="Verdana" w:hAnsi="Verdana"/>
          <w:sz w:val="16"/>
          <w:szCs w:val="16"/>
        </w:rPr>
        <w:t>.</w:t>
      </w:r>
    </w:p>
    <w:p w14:paraId="395A9A60" w14:textId="77777777" w:rsidR="005803A1" w:rsidRDefault="005803A1" w:rsidP="002831B8">
      <w:pPr>
        <w:pStyle w:val="Prrafodelista"/>
        <w:tabs>
          <w:tab w:val="left" w:pos="3030"/>
        </w:tabs>
        <w:spacing w:line="360" w:lineRule="auto"/>
        <w:jc w:val="both"/>
        <w:rPr>
          <w:rFonts w:ascii="Verdana" w:hAnsi="Verdana"/>
          <w:sz w:val="20"/>
        </w:rPr>
      </w:pPr>
    </w:p>
    <w:p w14:paraId="5E21D55E" w14:textId="77777777" w:rsidR="00BC059A" w:rsidRDefault="00BC059A" w:rsidP="002831B8">
      <w:pPr>
        <w:pStyle w:val="Prrafodelista"/>
        <w:tabs>
          <w:tab w:val="left" w:pos="3030"/>
        </w:tabs>
        <w:spacing w:line="360" w:lineRule="auto"/>
        <w:jc w:val="both"/>
        <w:rPr>
          <w:rFonts w:ascii="Verdana" w:hAnsi="Verdana"/>
          <w:sz w:val="20"/>
        </w:rPr>
      </w:pPr>
    </w:p>
    <w:p w14:paraId="7B0A96CB" w14:textId="77777777" w:rsidR="005803A1" w:rsidRDefault="005803A1" w:rsidP="002831B8">
      <w:pPr>
        <w:pStyle w:val="Prrafodelista"/>
        <w:tabs>
          <w:tab w:val="left" w:pos="3030"/>
        </w:tabs>
        <w:spacing w:line="360" w:lineRule="auto"/>
        <w:jc w:val="both"/>
        <w:rPr>
          <w:rFonts w:ascii="Verdana" w:hAnsi="Verdana"/>
          <w:sz w:val="20"/>
        </w:rPr>
      </w:pPr>
      <w:r>
        <w:rPr>
          <w:rFonts w:ascii="Verdana" w:hAnsi="Verdana"/>
          <w:noProof/>
          <w:sz w:val="20"/>
          <w:lang w:eastAsia="es-AR"/>
        </w:rPr>
        <w:drawing>
          <wp:inline distT="0" distB="0" distL="0" distR="0" wp14:anchorId="283A4137" wp14:editId="5DE4AD40">
            <wp:extent cx="5400040" cy="218073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2180730"/>
                    </a:xfrm>
                    <a:prstGeom prst="rect">
                      <a:avLst/>
                    </a:prstGeom>
                    <a:noFill/>
                    <a:ln>
                      <a:noFill/>
                    </a:ln>
                  </pic:spPr>
                </pic:pic>
              </a:graphicData>
            </a:graphic>
          </wp:inline>
        </w:drawing>
      </w:r>
    </w:p>
    <w:p w14:paraId="67E81642" w14:textId="77777777" w:rsidR="002831B8" w:rsidRDefault="002831B8" w:rsidP="002831B8">
      <w:pPr>
        <w:pStyle w:val="Prrafodelista"/>
        <w:tabs>
          <w:tab w:val="left" w:pos="3030"/>
        </w:tabs>
        <w:spacing w:line="360" w:lineRule="auto"/>
        <w:jc w:val="center"/>
        <w:rPr>
          <w:rFonts w:ascii="Verdana" w:hAnsi="Verdana"/>
          <w:b/>
          <w:sz w:val="16"/>
        </w:rPr>
      </w:pPr>
    </w:p>
    <w:p w14:paraId="7D07C44D" w14:textId="66691218" w:rsidR="00B62492" w:rsidRPr="005803A1" w:rsidRDefault="00B62492" w:rsidP="002831B8">
      <w:pPr>
        <w:pStyle w:val="Prrafodelista"/>
        <w:tabs>
          <w:tab w:val="left" w:pos="3030"/>
        </w:tabs>
        <w:spacing w:line="360" w:lineRule="auto"/>
        <w:jc w:val="center"/>
        <w:rPr>
          <w:rFonts w:ascii="Verdana" w:hAnsi="Verdana"/>
          <w:b/>
          <w:sz w:val="16"/>
        </w:rPr>
      </w:pPr>
      <w:r w:rsidRPr="005803A1">
        <w:rPr>
          <w:rFonts w:ascii="Verdana" w:hAnsi="Verdana"/>
          <w:b/>
          <w:sz w:val="16"/>
        </w:rPr>
        <w:t xml:space="preserve">Figura N°1. </w:t>
      </w:r>
      <w:r w:rsidRPr="00B62492">
        <w:rPr>
          <w:rFonts w:ascii="Verdana" w:hAnsi="Verdana"/>
          <w:bCs/>
          <w:sz w:val="16"/>
        </w:rPr>
        <w:t>Línea</w:t>
      </w:r>
      <w:r w:rsidRPr="00B62492">
        <w:rPr>
          <w:rFonts w:ascii="Verdana" w:hAnsi="Verdana"/>
          <w:bCs/>
          <w:sz w:val="16"/>
        </w:rPr>
        <w:t xml:space="preserve"> de tiempo de confirmación de focos – Colombia 2018</w:t>
      </w:r>
    </w:p>
    <w:p w14:paraId="632AD3AF" w14:textId="77777777" w:rsidR="00B62492" w:rsidRPr="00AD7030" w:rsidRDefault="00B62492" w:rsidP="002831B8">
      <w:pPr>
        <w:pStyle w:val="Prrafodelista"/>
        <w:tabs>
          <w:tab w:val="left" w:pos="3030"/>
        </w:tabs>
        <w:spacing w:before="120" w:line="360" w:lineRule="auto"/>
        <w:jc w:val="both"/>
        <w:rPr>
          <w:rFonts w:ascii="Verdana" w:hAnsi="Verdana"/>
          <w:sz w:val="20"/>
        </w:rPr>
      </w:pPr>
    </w:p>
    <w:sectPr w:rsidR="00B62492" w:rsidRPr="00AD7030" w:rsidSect="002831B8">
      <w:headerReference w:type="default" r:id="rId20"/>
      <w:footerReference w:type="default" r:id="rId21"/>
      <w:pgSz w:w="11906" w:h="16838"/>
      <w:pgMar w:top="1417" w:right="1701" w:bottom="1417" w:left="1701" w:header="73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1A7ABC" w14:textId="77777777" w:rsidR="00B765E8" w:rsidRDefault="00B765E8" w:rsidP="00F81AA0">
      <w:pPr>
        <w:spacing w:after="0" w:line="240" w:lineRule="auto"/>
      </w:pPr>
      <w:r>
        <w:separator/>
      </w:r>
    </w:p>
  </w:endnote>
  <w:endnote w:type="continuationSeparator" w:id="0">
    <w:p w14:paraId="68041C0B" w14:textId="77777777" w:rsidR="00B765E8" w:rsidRDefault="00B765E8" w:rsidP="00F81A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E713A" w14:textId="0F1E7B1B" w:rsidR="0098019A" w:rsidRDefault="002831B8" w:rsidP="00BC059A">
    <w:pPr>
      <w:pStyle w:val="Piedepgina"/>
      <w:jc w:val="center"/>
    </w:pPr>
    <w:r>
      <w:rPr>
        <w:noProof/>
        <w:lang w:eastAsia="es-AR"/>
      </w:rPr>
      <w:drawing>
        <wp:inline distT="0" distB="0" distL="0" distR="0" wp14:anchorId="1F656EBC" wp14:editId="61D05C8E">
          <wp:extent cx="1009650" cy="243462"/>
          <wp:effectExtent l="0" t="0" r="0" b="4445"/>
          <wp:docPr id="879108844" name="Imagen 5" descr="Imagen que contiene vajilla, plato, dibujo, taz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08844" name="Imagen 5" descr="Imagen que contiene vajilla, plato, dibujo, taz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3254" cy="246742"/>
                  </a:xfrm>
                  <a:prstGeom prst="rect">
                    <a:avLst/>
                  </a:prstGeom>
                  <a:noFill/>
                  <a:ln>
                    <a:noFill/>
                  </a:ln>
                </pic:spPr>
              </pic:pic>
            </a:graphicData>
          </a:graphic>
        </wp:inline>
      </w:drawing>
    </w:r>
  </w:p>
  <w:p w14:paraId="0CBA7C57" w14:textId="50F317E5" w:rsidR="0098019A" w:rsidRDefault="0098019A" w:rsidP="00F81AA0">
    <w:pPr>
      <w:pStyle w:val="Piedepgina"/>
      <w:ind w:left="4252" w:hanging="425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087BCC" w14:textId="77777777" w:rsidR="00B765E8" w:rsidRDefault="00B765E8" w:rsidP="00F81AA0">
      <w:pPr>
        <w:spacing w:after="0" w:line="240" w:lineRule="auto"/>
      </w:pPr>
      <w:r>
        <w:separator/>
      </w:r>
    </w:p>
  </w:footnote>
  <w:footnote w:type="continuationSeparator" w:id="0">
    <w:p w14:paraId="127357E9" w14:textId="77777777" w:rsidR="00B765E8" w:rsidRDefault="00B765E8" w:rsidP="00F81A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F332A" w14:textId="0D1291F3" w:rsidR="0098019A" w:rsidRDefault="0098019A" w:rsidP="00BC059A">
    <w:pPr>
      <w:pStyle w:val="Encabezado"/>
      <w:jc w:val="center"/>
    </w:pP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11.25pt;height:11.25pt" o:bullet="t">
        <v:imagedata r:id="rId1" o:title="mso2A7"/>
      </v:shape>
    </w:pict>
  </w:numPicBullet>
  <w:abstractNum w:abstractNumId="0" w15:restartNumberingAfterBreak="0">
    <w:nsid w:val="06C8549F"/>
    <w:multiLevelType w:val="hybridMultilevel"/>
    <w:tmpl w:val="59F0AB3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7C679E6"/>
    <w:multiLevelType w:val="hybridMultilevel"/>
    <w:tmpl w:val="BACCC922"/>
    <w:lvl w:ilvl="0" w:tplc="0C0A0005">
      <w:start w:val="1"/>
      <w:numFmt w:val="bullet"/>
      <w:lvlText w:val=""/>
      <w:lvlJc w:val="left"/>
      <w:pPr>
        <w:ind w:left="1080" w:hanging="360"/>
      </w:pPr>
      <w:rPr>
        <w:rFonts w:ascii="Wingdings" w:hAnsi="Wingdings"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 w15:restartNumberingAfterBreak="0">
    <w:nsid w:val="1F6225D8"/>
    <w:multiLevelType w:val="hybridMultilevel"/>
    <w:tmpl w:val="2C6805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3A0D36E0"/>
    <w:multiLevelType w:val="hybridMultilevel"/>
    <w:tmpl w:val="EC286C56"/>
    <w:lvl w:ilvl="0" w:tplc="BF34DFD0">
      <w:start w:val="1"/>
      <w:numFmt w:val="bullet"/>
      <w:lvlText w:val=""/>
      <w:lvlJc w:val="left"/>
      <w:pPr>
        <w:tabs>
          <w:tab w:val="num" w:pos="720"/>
        </w:tabs>
        <w:ind w:left="720" w:hanging="360"/>
      </w:pPr>
      <w:rPr>
        <w:rFonts w:ascii="Symbol" w:hAnsi="Symbol" w:hint="default"/>
        <w:color w:val="auto"/>
        <w:sz w:val="20"/>
      </w:rPr>
    </w:lvl>
    <w:lvl w:ilvl="1" w:tplc="0C0A0001">
      <w:start w:val="1"/>
      <w:numFmt w:val="bullet"/>
      <w:lvlText w:val=""/>
      <w:lvlJc w:val="left"/>
      <w:pPr>
        <w:tabs>
          <w:tab w:val="num" w:pos="1440"/>
        </w:tabs>
        <w:ind w:left="1440" w:hanging="360"/>
      </w:pPr>
      <w:rPr>
        <w:rFonts w:ascii="Symbol" w:hAnsi="Symbol" w:hint="default"/>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4" w15:restartNumberingAfterBreak="0">
    <w:nsid w:val="45407E47"/>
    <w:multiLevelType w:val="hybridMultilevel"/>
    <w:tmpl w:val="570CCBCE"/>
    <w:lvl w:ilvl="0" w:tplc="1388C790">
      <w:numFmt w:val="bullet"/>
      <w:lvlText w:val="-"/>
      <w:lvlJc w:val="left"/>
      <w:pPr>
        <w:ind w:left="720" w:hanging="360"/>
      </w:pPr>
      <w:rPr>
        <w:rFonts w:ascii="Arial" w:eastAsiaTheme="minorHAns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5B0766E8"/>
    <w:multiLevelType w:val="hybridMultilevel"/>
    <w:tmpl w:val="5C7EA762"/>
    <w:lvl w:ilvl="0" w:tplc="52621044">
      <w:numFmt w:val="bullet"/>
      <w:lvlText w:val="-"/>
      <w:lvlJc w:val="left"/>
      <w:pPr>
        <w:ind w:left="1440" w:hanging="360"/>
      </w:pPr>
      <w:rPr>
        <w:rFonts w:ascii="Verdana" w:eastAsiaTheme="minorHAnsi" w:hAnsi="Verdana" w:cs="Aria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6" w15:restartNumberingAfterBreak="0">
    <w:nsid w:val="5EE95D3F"/>
    <w:multiLevelType w:val="hybridMultilevel"/>
    <w:tmpl w:val="03E4AF12"/>
    <w:lvl w:ilvl="0" w:tplc="DD24611C">
      <w:numFmt w:val="bullet"/>
      <w:lvlText w:val="-"/>
      <w:lvlJc w:val="left"/>
      <w:pPr>
        <w:ind w:left="720" w:hanging="360"/>
      </w:pPr>
      <w:rPr>
        <w:rFonts w:ascii="Verdana" w:eastAsiaTheme="minorHAnsi" w:hAnsi="Verdana"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509333">
    <w:abstractNumId w:val="1"/>
  </w:num>
  <w:num w:numId="2" w16cid:durableId="92098160">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28940035">
    <w:abstractNumId w:val="3"/>
  </w:num>
  <w:num w:numId="4" w16cid:durableId="1341198683">
    <w:abstractNumId w:val="5"/>
  </w:num>
  <w:num w:numId="5" w16cid:durableId="415857602">
    <w:abstractNumId w:val="4"/>
  </w:num>
  <w:num w:numId="6" w16cid:durableId="1870757368">
    <w:abstractNumId w:val="6"/>
  </w:num>
  <w:num w:numId="7" w16cid:durableId="1383871767">
    <w:abstractNumId w:val="2"/>
  </w:num>
  <w:num w:numId="8" w16cid:durableId="2085003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AA0"/>
    <w:rsid w:val="000040E5"/>
    <w:rsid w:val="00006EB4"/>
    <w:rsid w:val="00007741"/>
    <w:rsid w:val="0001693F"/>
    <w:rsid w:val="00035ACA"/>
    <w:rsid w:val="00053485"/>
    <w:rsid w:val="00087890"/>
    <w:rsid w:val="00096D86"/>
    <w:rsid w:val="000A74C3"/>
    <w:rsid w:val="000D61D4"/>
    <w:rsid w:val="00100E68"/>
    <w:rsid w:val="00105777"/>
    <w:rsid w:val="0014535F"/>
    <w:rsid w:val="001811D9"/>
    <w:rsid w:val="001D2F09"/>
    <w:rsid w:val="001D314D"/>
    <w:rsid w:val="001D72F3"/>
    <w:rsid w:val="00213CF6"/>
    <w:rsid w:val="00217DF1"/>
    <w:rsid w:val="00224D32"/>
    <w:rsid w:val="0024664F"/>
    <w:rsid w:val="0025608D"/>
    <w:rsid w:val="00271FE5"/>
    <w:rsid w:val="002831B8"/>
    <w:rsid w:val="002A17DD"/>
    <w:rsid w:val="002B16D8"/>
    <w:rsid w:val="00326E72"/>
    <w:rsid w:val="003449ED"/>
    <w:rsid w:val="003542D6"/>
    <w:rsid w:val="00391061"/>
    <w:rsid w:val="003A1736"/>
    <w:rsid w:val="003A4463"/>
    <w:rsid w:val="003A4BEF"/>
    <w:rsid w:val="003A734B"/>
    <w:rsid w:val="003B1AA8"/>
    <w:rsid w:val="003B61DF"/>
    <w:rsid w:val="003C529B"/>
    <w:rsid w:val="003D3A22"/>
    <w:rsid w:val="003E6FF5"/>
    <w:rsid w:val="003F217B"/>
    <w:rsid w:val="004208C6"/>
    <w:rsid w:val="00450098"/>
    <w:rsid w:val="0045619D"/>
    <w:rsid w:val="00486EF1"/>
    <w:rsid w:val="00487D19"/>
    <w:rsid w:val="004B5028"/>
    <w:rsid w:val="004B5F6F"/>
    <w:rsid w:val="004E5729"/>
    <w:rsid w:val="00515CC2"/>
    <w:rsid w:val="00545583"/>
    <w:rsid w:val="00551FCB"/>
    <w:rsid w:val="00560E86"/>
    <w:rsid w:val="005803A1"/>
    <w:rsid w:val="0058305C"/>
    <w:rsid w:val="00594B9F"/>
    <w:rsid w:val="005B6624"/>
    <w:rsid w:val="005D5E24"/>
    <w:rsid w:val="005E1296"/>
    <w:rsid w:val="00603AB6"/>
    <w:rsid w:val="0060543F"/>
    <w:rsid w:val="006157BF"/>
    <w:rsid w:val="00636DCC"/>
    <w:rsid w:val="00645F98"/>
    <w:rsid w:val="00665661"/>
    <w:rsid w:val="006677F8"/>
    <w:rsid w:val="00676FEF"/>
    <w:rsid w:val="006839CB"/>
    <w:rsid w:val="006B45ED"/>
    <w:rsid w:val="006C0365"/>
    <w:rsid w:val="006C1604"/>
    <w:rsid w:val="006C2A9C"/>
    <w:rsid w:val="006D6A18"/>
    <w:rsid w:val="007069E5"/>
    <w:rsid w:val="0072296D"/>
    <w:rsid w:val="00726D5C"/>
    <w:rsid w:val="00732903"/>
    <w:rsid w:val="007C6491"/>
    <w:rsid w:val="007E2774"/>
    <w:rsid w:val="007F087D"/>
    <w:rsid w:val="008625E5"/>
    <w:rsid w:val="00893F16"/>
    <w:rsid w:val="008A13DC"/>
    <w:rsid w:val="008C12FE"/>
    <w:rsid w:val="008C42ED"/>
    <w:rsid w:val="008D0B49"/>
    <w:rsid w:val="008E5595"/>
    <w:rsid w:val="00902268"/>
    <w:rsid w:val="0093003A"/>
    <w:rsid w:val="009462F1"/>
    <w:rsid w:val="00947F31"/>
    <w:rsid w:val="0098019A"/>
    <w:rsid w:val="009875BE"/>
    <w:rsid w:val="009A16B9"/>
    <w:rsid w:val="009C32A7"/>
    <w:rsid w:val="009F28B5"/>
    <w:rsid w:val="009F4E1D"/>
    <w:rsid w:val="00A322FB"/>
    <w:rsid w:val="00A91F4D"/>
    <w:rsid w:val="00AA5E79"/>
    <w:rsid w:val="00AD7030"/>
    <w:rsid w:val="00B11B3C"/>
    <w:rsid w:val="00B13BB3"/>
    <w:rsid w:val="00B26665"/>
    <w:rsid w:val="00B56F89"/>
    <w:rsid w:val="00B62492"/>
    <w:rsid w:val="00B677DE"/>
    <w:rsid w:val="00B7188D"/>
    <w:rsid w:val="00B720A5"/>
    <w:rsid w:val="00B765E8"/>
    <w:rsid w:val="00BB14F1"/>
    <w:rsid w:val="00BB547F"/>
    <w:rsid w:val="00BC059A"/>
    <w:rsid w:val="00BF77FB"/>
    <w:rsid w:val="00C00025"/>
    <w:rsid w:val="00C230C0"/>
    <w:rsid w:val="00C5162C"/>
    <w:rsid w:val="00C64F15"/>
    <w:rsid w:val="00C85C42"/>
    <w:rsid w:val="00CA48B9"/>
    <w:rsid w:val="00CC30D8"/>
    <w:rsid w:val="00D04E7F"/>
    <w:rsid w:val="00D30954"/>
    <w:rsid w:val="00D444E0"/>
    <w:rsid w:val="00D50568"/>
    <w:rsid w:val="00D74211"/>
    <w:rsid w:val="00D75401"/>
    <w:rsid w:val="00DE36A0"/>
    <w:rsid w:val="00DE5B65"/>
    <w:rsid w:val="00DE628B"/>
    <w:rsid w:val="00DE7626"/>
    <w:rsid w:val="00E14CA4"/>
    <w:rsid w:val="00E17068"/>
    <w:rsid w:val="00E20CE4"/>
    <w:rsid w:val="00E327DE"/>
    <w:rsid w:val="00E34576"/>
    <w:rsid w:val="00E36518"/>
    <w:rsid w:val="00E45965"/>
    <w:rsid w:val="00E53552"/>
    <w:rsid w:val="00E8209C"/>
    <w:rsid w:val="00EA5979"/>
    <w:rsid w:val="00EB0541"/>
    <w:rsid w:val="00ED0CE5"/>
    <w:rsid w:val="00ED637B"/>
    <w:rsid w:val="00F12A52"/>
    <w:rsid w:val="00F15152"/>
    <w:rsid w:val="00F473D5"/>
    <w:rsid w:val="00F81AA0"/>
    <w:rsid w:val="00FC4B67"/>
    <w:rsid w:val="00FC606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E156C"/>
  <w15:docId w15:val="{90DCB282-2732-4D6C-BA96-9171901DF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81AA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81AA0"/>
  </w:style>
  <w:style w:type="paragraph" w:styleId="Piedepgina">
    <w:name w:val="footer"/>
    <w:basedOn w:val="Normal"/>
    <w:link w:val="PiedepginaCar"/>
    <w:uiPriority w:val="99"/>
    <w:unhideWhenUsed/>
    <w:rsid w:val="00F81AA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81AA0"/>
  </w:style>
  <w:style w:type="paragraph" w:styleId="Textodeglobo">
    <w:name w:val="Balloon Text"/>
    <w:basedOn w:val="Normal"/>
    <w:link w:val="TextodegloboCar"/>
    <w:uiPriority w:val="99"/>
    <w:semiHidden/>
    <w:unhideWhenUsed/>
    <w:rsid w:val="00F81AA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81AA0"/>
    <w:rPr>
      <w:rFonts w:ascii="Tahoma" w:hAnsi="Tahoma" w:cs="Tahoma"/>
      <w:sz w:val="16"/>
      <w:szCs w:val="16"/>
    </w:rPr>
  </w:style>
  <w:style w:type="paragraph" w:styleId="Prrafodelista">
    <w:name w:val="List Paragraph"/>
    <w:basedOn w:val="Normal"/>
    <w:uiPriority w:val="34"/>
    <w:qFormat/>
    <w:rsid w:val="00902268"/>
    <w:pPr>
      <w:ind w:left="720"/>
      <w:contextualSpacing/>
    </w:pPr>
    <w:rPr>
      <w:lang w:val="es-AR"/>
    </w:rPr>
  </w:style>
  <w:style w:type="paragraph" w:styleId="NormalWeb">
    <w:name w:val="Normal (Web)"/>
    <w:basedOn w:val="Normal"/>
    <w:uiPriority w:val="99"/>
    <w:unhideWhenUsed/>
    <w:rsid w:val="003A4463"/>
    <w:pPr>
      <w:spacing w:before="100" w:beforeAutospacing="1" w:after="100" w:afterAutospacing="1" w:line="240" w:lineRule="auto"/>
    </w:pPr>
    <w:rPr>
      <w:rFonts w:ascii="Times New Roman" w:eastAsiaTheme="minorEastAsia" w:hAnsi="Times New Roman" w:cs="Times New Roman"/>
      <w:sz w:val="24"/>
      <w:szCs w:val="24"/>
      <w:lang w:eastAsia="es-ES"/>
    </w:rPr>
  </w:style>
  <w:style w:type="character" w:styleId="Hipervnculo">
    <w:name w:val="Hyperlink"/>
    <w:basedOn w:val="Fuentedeprrafopredeter"/>
    <w:uiPriority w:val="99"/>
    <w:unhideWhenUsed/>
    <w:rsid w:val="00A91F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7A893-BFAE-4FBA-887B-32A6EDC5C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1302</Words>
  <Characters>7161</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Laura Merlo</dc:creator>
  <cp:lastModifiedBy>CIANO SANTIAGO</cp:lastModifiedBy>
  <cp:revision>2</cp:revision>
  <dcterms:created xsi:type="dcterms:W3CDTF">2024-07-08T14:13:00Z</dcterms:created>
  <dcterms:modified xsi:type="dcterms:W3CDTF">2024-07-08T14:13:00Z</dcterms:modified>
</cp:coreProperties>
</file>