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54" w:rsidRPr="00546354" w:rsidRDefault="00546354" w:rsidP="00546354">
      <w:pPr>
        <w:pStyle w:val="Default"/>
        <w:spacing w:line="276" w:lineRule="auto"/>
        <w:jc w:val="both"/>
        <w:rPr>
          <w:rFonts w:ascii="Times New Roman" w:hAnsi="Times New Roman" w:cs="Times New Roman"/>
          <w:sz w:val="22"/>
          <w:szCs w:val="22"/>
        </w:rPr>
      </w:pPr>
      <w:bookmarkStart w:id="0" w:name="_GoBack"/>
      <w:r w:rsidRPr="00546354">
        <w:rPr>
          <w:rFonts w:ascii="Times New Roman" w:hAnsi="Times New Roman" w:cs="Times New Roman"/>
          <w:b/>
          <w:bCs/>
          <w:sz w:val="22"/>
          <w:szCs w:val="22"/>
        </w:rPr>
        <w:t xml:space="preserve">ESTATUTO TIPO DE FUNDACIÓN </w:t>
      </w:r>
    </w:p>
    <w:bookmarkEnd w:id="0"/>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DENOMINACION. DOMICILIO. OBJETO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1º.- </w:t>
      </w:r>
      <w:r w:rsidRPr="00546354">
        <w:rPr>
          <w:rFonts w:ascii="Times New Roman" w:hAnsi="Times New Roman" w:cs="Times New Roman"/>
          <w:sz w:val="22"/>
          <w:szCs w:val="22"/>
        </w:rPr>
        <w:t xml:space="preserve">En la Ciudad de Buenos Aires, donde fija su domicilio legal, a los..........días del mes de............de............. queda constituida por el plazo de 99 años una fundación que se denominará "Fundación................", la que podrá tener representaciones o delegaciones en cualquier punto de la República Argentina.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2º.- </w:t>
      </w:r>
      <w:r w:rsidRPr="00546354">
        <w:rPr>
          <w:rFonts w:ascii="Times New Roman" w:hAnsi="Times New Roman" w:cs="Times New Roman"/>
          <w:sz w:val="22"/>
          <w:szCs w:val="22"/>
        </w:rPr>
        <w:t xml:space="preserve">La Fundación tendrá por objeto: ............................................................................ </w:t>
      </w: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sz w:val="22"/>
          <w:szCs w:val="22"/>
        </w:rPr>
        <w:t xml:space="preserve">Para el cumplimiento de dichos fines la Fundación podrá: ....................................................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CAPACIDAD.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3º.- </w:t>
      </w:r>
      <w:r w:rsidRPr="00546354">
        <w:rPr>
          <w:rFonts w:ascii="Times New Roman" w:hAnsi="Times New Roman" w:cs="Times New Roman"/>
          <w:sz w:val="22"/>
          <w:szCs w:val="22"/>
        </w:rPr>
        <w:t xml:space="preserve">La Fundación tiene plena capacidad jurídica para adquirir derechos y contraer obligaciones que tengan relación directa o indirecta con el cumplimiento del objeto fundacional.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PATRIMONIO.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4º.- </w:t>
      </w:r>
      <w:r w:rsidRPr="00546354">
        <w:rPr>
          <w:rFonts w:ascii="Times New Roman" w:hAnsi="Times New Roman" w:cs="Times New Roman"/>
          <w:sz w:val="22"/>
          <w:szCs w:val="22"/>
        </w:rPr>
        <w:t xml:space="preserve">El patrimonio inicial de la Fundación estará integrado por la suma de pesos...... ($......-) aportados por el o los fundadores. Dicho patrimonio podrá acrecentarse con los siguientes recursos: a) el importe de los fondos que se reciban en calidad de subsidios, legados, herencias o donaciones, las que no podrán aceptarse sino cuando las condiciones impuestas se conformen al objeto e intereses de la Fundación; b) las rentas e intereses de sus bienes; c) los aportes de todas aquellas personas que deseen cooperar con los objetivos de la institución; d) toda otra fuente lícita de ingresos acorde al carácter no lucrativo de la entidad.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CONSEJO DE ADMINISTRACION. CONFORMACION.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5º.- </w:t>
      </w:r>
      <w:r w:rsidRPr="00546354">
        <w:rPr>
          <w:rFonts w:ascii="Times New Roman" w:hAnsi="Times New Roman" w:cs="Times New Roman"/>
          <w:sz w:val="22"/>
          <w:szCs w:val="22"/>
        </w:rPr>
        <w:t xml:space="preserve">La Fundación será dirigida y administrada por un Consejo de Administración, integrado por un mínimo de tres personas humanas quienes se distribuirán los cargos de Presidente, Secretario o Tesorero. (Los miembros del consejo de administración podrán tener carácter de permanentes o temporarios.) En caso de ausencia o vacancia del Presidente, asumirá el Secretario; en caso de ausencia o vacancia del Secretario y/o Tesorero asumirá un Vocal, si hubieran sido designados. En caso contrario, procederá la convocatoria a Reunión Extraordinaria para designar a los miembros que completarán el mandato.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CONSEJO DE ADMINISTRACION. CARGOS. PLAZO. </w:t>
      </w:r>
    </w:p>
    <w:p w:rsidR="00546354" w:rsidRPr="00546354" w:rsidRDefault="00546354" w:rsidP="00546354">
      <w:pPr>
        <w:spacing w:after="0"/>
        <w:jc w:val="both"/>
        <w:rPr>
          <w:rFonts w:ascii="Times New Roman" w:hAnsi="Times New Roman" w:cs="Times New Roman"/>
          <w:b/>
          <w:bCs/>
        </w:rPr>
      </w:pPr>
    </w:p>
    <w:p w:rsidR="007814AB" w:rsidRPr="00546354" w:rsidRDefault="00546354" w:rsidP="00546354">
      <w:pPr>
        <w:spacing w:after="0"/>
        <w:jc w:val="both"/>
        <w:rPr>
          <w:rFonts w:ascii="Times New Roman" w:hAnsi="Times New Roman" w:cs="Times New Roman"/>
        </w:rPr>
      </w:pPr>
      <w:r w:rsidRPr="00546354">
        <w:rPr>
          <w:rFonts w:ascii="Times New Roman" w:hAnsi="Times New Roman" w:cs="Times New Roman"/>
          <w:b/>
          <w:bCs/>
        </w:rPr>
        <w:t xml:space="preserve">Artículo 6º.- </w:t>
      </w:r>
      <w:r w:rsidRPr="00546354">
        <w:rPr>
          <w:rFonts w:ascii="Times New Roman" w:hAnsi="Times New Roman" w:cs="Times New Roman"/>
        </w:rPr>
        <w:t>Cada...... año/s, el Consejo de Administración determinará los cargos a ejercer por los miembros permanentes (sólo en el caso que éstos estuvieran previstos en el estatuto) y elegirá a los restantes por mayoría absoluta.</w:t>
      </w: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CONSEJO DE ADMINISTRACION. SESIONES ORDINARIAS Y EXTRAORDINARIAS. </w:t>
      </w: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7º.- </w:t>
      </w:r>
      <w:r w:rsidRPr="00546354">
        <w:rPr>
          <w:rFonts w:ascii="Times New Roman" w:hAnsi="Times New Roman" w:cs="Times New Roman"/>
          <w:sz w:val="22"/>
          <w:szCs w:val="22"/>
        </w:rPr>
        <w:t xml:space="preserve">El Consejo se reunirá en sesión ordinaria una vez por mes, y en sesión extraordinaria cuando lo decida su presidente o a pedido de dos de sus miembros, debiendo realizarse en este caso la reunión dentro de los diez (10) días de efectuada la solicitud. Las citaciones se harán por medio de comunicaciones fehacientes con cinco días de anticipación, remitidas a los domicilios registrados en la fundación por los consejeros. Dentro de los ciento veinte días de cerrado el ejercicio económico anual se reunirá el Consejo de Administración a los efectos de considerar la memoria, balance general, inventario y cuenta de gastos y recursos. Con las citaciones se remitirá copia de la documentación a tratar así como del respectivo orden del día.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CONSEJO DE ADMINISTRACION. QUORUM Y MAYORIAS.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8º.- </w:t>
      </w:r>
      <w:r w:rsidRPr="00546354">
        <w:rPr>
          <w:rFonts w:ascii="Times New Roman" w:hAnsi="Times New Roman" w:cs="Times New Roman"/>
          <w:sz w:val="22"/>
          <w:szCs w:val="22"/>
        </w:rPr>
        <w:t xml:space="preserve">El Consejo sesionará válidamente con la presencia de la mitad más uno de sus integrantes y resolverá por mayoría absoluta de votos presentes, dejándose constancia de sus deliberaciones en el libro de actas. </w:t>
      </w:r>
    </w:p>
    <w:p w:rsidR="00546354" w:rsidRPr="00546354" w:rsidRDefault="00546354" w:rsidP="00546354">
      <w:pPr>
        <w:pStyle w:val="Default"/>
        <w:spacing w:line="276" w:lineRule="auto"/>
        <w:jc w:val="both"/>
        <w:rPr>
          <w:rFonts w:ascii="Times New Roman" w:hAnsi="Times New Roman" w:cs="Times New Roman"/>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REMOCION DE MIEMBROS.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9º.- </w:t>
      </w:r>
      <w:r w:rsidRPr="00546354">
        <w:rPr>
          <w:rFonts w:ascii="Times New Roman" w:hAnsi="Times New Roman" w:cs="Times New Roman"/>
          <w:sz w:val="22"/>
          <w:szCs w:val="22"/>
        </w:rPr>
        <w:t xml:space="preserve">Los Consejeros podrán ser removidos con el voto de las dos terceras partes de los integrantes del cuerpo.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FUNCIONES HONORARIAS.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10°.- </w:t>
      </w:r>
      <w:r w:rsidRPr="00546354">
        <w:rPr>
          <w:rFonts w:ascii="Times New Roman" w:hAnsi="Times New Roman" w:cs="Times New Roman"/>
          <w:sz w:val="22"/>
          <w:szCs w:val="22"/>
        </w:rPr>
        <w:t xml:space="preserve">Los miembros del Consejo de Administración no podrán percibir retribuciones por el ejercicio de sus cargos.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FUNCIONES EJECUTIVAS.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11°.- </w:t>
      </w:r>
      <w:r w:rsidRPr="00546354">
        <w:rPr>
          <w:rFonts w:ascii="Times New Roman" w:hAnsi="Times New Roman" w:cs="Times New Roman"/>
          <w:sz w:val="22"/>
          <w:szCs w:val="22"/>
        </w:rPr>
        <w:t xml:space="preserve">El Consejo de Administración podrá delegar funciones ejecutivas en una o más personas humanas, sean éstas miembros o no del Consejo de Administración.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CONSEJO DE ADMINISTRACION. DERECHOS Y DEBERES.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12°.- </w:t>
      </w:r>
      <w:r w:rsidRPr="00546354">
        <w:rPr>
          <w:rFonts w:ascii="Times New Roman" w:hAnsi="Times New Roman" w:cs="Times New Roman"/>
          <w:sz w:val="22"/>
          <w:szCs w:val="22"/>
        </w:rPr>
        <w:t>Son deberes y atribuciones del Consejo de Administración: a) Ejercer por medio de su Presidente o quien lo reemplace, la representación de la Fundación en todos los actos judiciales, extrajudiciales, administrativos, públicos o privados en que la misma esté interesada; b) cumplir y hacer cumplir el estatuto, dictar los reglamentos de orden interno necesarios para el cumplimiento de las finalidades, los que deberán ser aprobados por la Inspección General de Justicia, sin cuyo requisito no podrán entrar en vigencia; c) comprar, vender, gravar o transferir inmuebles, muebles, valores, títulos públicos, acciones o derechos de cualquier naturaleza necesarios o convenientes para el cumplimiento de los fines</w:t>
      </w:r>
      <w:r w:rsidRPr="00546354">
        <w:rPr>
          <w:rFonts w:ascii="Times New Roman" w:hAnsi="Times New Roman" w:cs="Times New Roman"/>
          <w:sz w:val="22"/>
          <w:szCs w:val="22"/>
        </w:rPr>
        <w:t xml:space="preserve"> </w:t>
      </w:r>
      <w:r w:rsidRPr="00546354">
        <w:rPr>
          <w:rFonts w:ascii="Times New Roman" w:hAnsi="Times New Roman" w:cs="Times New Roman"/>
          <w:sz w:val="22"/>
          <w:szCs w:val="22"/>
        </w:rPr>
        <w:t xml:space="preserve">de la Fundación, requiriéndose para el caso de inmuebles la decisión de las dos terceras partes de los integrantes del Consejo y para el caso de adquisición de acciones deberá efectuarse de conformidad con lo dispuesto por la normativa dictada por la Inspección General de Justicia; d) designar, suspender y despedir al personal, fijando las remuneraciones y tareas; e) conferir y revocar poderes generales y especiales; f) aceptar herencias, legados y donaciones, y darles el destino correspondiente; g) abrir cuentas corrientes, solicitar préstamos en instituciones bancarias oficiales o privadas, disponer inversiones de fondos y pagos de gastos; h) confeccionar al día 31 de diciembre de cada año, fecha de cierre de ejercicio, el Balance General, Inventario y Rendición de recursos y gastos, y aprobar la memoria; i) reformar el estatuto en todas sus partes, a salvo lo previsto en el artículo 19, que no podrá ser modificado; j) ejecutar todos los actos lícitos necesarios relacionados con el cumplimiento del objeto incluyendo los enumerados en el artículo 216 del Código Civil y Comercial de la Nación.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DEL PRESIDENTE.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13°.- </w:t>
      </w:r>
      <w:r w:rsidRPr="00546354">
        <w:rPr>
          <w:rFonts w:ascii="Times New Roman" w:hAnsi="Times New Roman" w:cs="Times New Roman"/>
          <w:sz w:val="22"/>
          <w:szCs w:val="22"/>
        </w:rPr>
        <w:t xml:space="preserve">Son funciones propias del Presidente: a) representar a la Fundación; b) convocar a las reuniones y sesiones del Consejo de Administración; c) firmar con el Secretario las actas de las reuniones, la correspondencia y todo otro documento de naturaleza institucional; d) librar cheques con su firma y/o la del Tesorero; e) autorizar con el Tesorero las cuentas de gastos, no permitiendo que los fondos sean invertidos en objetos ajenos a lo prescripto por este estatuto, reglamentos de orden interno y resoluciones del Consejo de Administración; f) preparar conjuntamente con Secretario y Tesorero el proyecto de memoria anual, como asimismo el balance general y cuenta de gastos y recursos, los que se presentarán al Consejo de Administración y, una vez aprobados, a la Inspección General de Justicia.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DEL SECRETARIO.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14°.- </w:t>
      </w:r>
      <w:r w:rsidRPr="00546354">
        <w:rPr>
          <w:rFonts w:ascii="Times New Roman" w:hAnsi="Times New Roman" w:cs="Times New Roman"/>
          <w:sz w:val="22"/>
          <w:szCs w:val="22"/>
        </w:rPr>
        <w:t xml:space="preserve">Son funciones del Secretario: a) redactar y firmar con el Presidente las actas de las reuniones del Consejo de Administración, las que se asentarán en el libro correspondiente; b) preparar conjuntamente con el Presidente el proyecto de memoria anual, firmar con el Presidente la correspondencia y todo documento de carácter institucional; c) citar a los consejeros las sesiones que fueran convocadas por el Presidente o a pedido de dos miembros.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DEL TESORERO. </w:t>
      </w:r>
    </w:p>
    <w:p w:rsidR="00546354" w:rsidRPr="00546354" w:rsidRDefault="00546354" w:rsidP="00546354">
      <w:pPr>
        <w:spacing w:after="0"/>
        <w:jc w:val="both"/>
        <w:rPr>
          <w:rFonts w:ascii="Times New Roman" w:hAnsi="Times New Roman" w:cs="Times New Roman"/>
          <w:b/>
          <w:bCs/>
        </w:rPr>
      </w:pPr>
    </w:p>
    <w:p w:rsidR="00546354" w:rsidRPr="00546354" w:rsidRDefault="00546354" w:rsidP="00546354">
      <w:pPr>
        <w:spacing w:after="0"/>
        <w:jc w:val="both"/>
        <w:rPr>
          <w:rFonts w:ascii="Times New Roman" w:hAnsi="Times New Roman" w:cs="Times New Roman"/>
        </w:rPr>
      </w:pPr>
      <w:r w:rsidRPr="00546354">
        <w:rPr>
          <w:rFonts w:ascii="Times New Roman" w:hAnsi="Times New Roman" w:cs="Times New Roman"/>
          <w:b/>
          <w:bCs/>
        </w:rPr>
        <w:lastRenderedPageBreak/>
        <w:t xml:space="preserve">Artículo 15°.- </w:t>
      </w:r>
      <w:r w:rsidRPr="00546354">
        <w:rPr>
          <w:rFonts w:ascii="Times New Roman" w:hAnsi="Times New Roman" w:cs="Times New Roman"/>
        </w:rPr>
        <w:t>Son funciones del Tesorero: a) asistir a las reuniones del Consejo de Administración; b) llevar los libros de contabilidad, presentar al Consejo de Administración las informaciones contables que se le requieran; c) firmar con el Presidente los cheques, recibos y demás documentos de tesorería, efectuando los pagos ordinarios de la administración; d) preparar anualmente el inventario, balance general y cuenta de gastos y recursos que deberá considerar el Consejo de Administración en su reunión anual.</w:t>
      </w:r>
      <w:r w:rsidRPr="00546354">
        <w:rPr>
          <w:rFonts w:ascii="Times New Roman" w:hAnsi="Times New Roman" w:cs="Times New Roman"/>
        </w:rPr>
        <w:t xml:space="preserve">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REFORMA DE ESTATUTOS. DISOLUCION.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16.- </w:t>
      </w:r>
      <w:r w:rsidRPr="00546354">
        <w:rPr>
          <w:rFonts w:ascii="Times New Roman" w:hAnsi="Times New Roman" w:cs="Times New Roman"/>
          <w:sz w:val="22"/>
          <w:szCs w:val="22"/>
        </w:rPr>
        <w:t xml:space="preserve">La reforma del estatuto requerirá el voto favorable de la mayoría absoluta de los miembros del Consejo de Administración.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MODIFICACION OBJETO. FUSION. DISOLUCION.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Artículo 17.- </w:t>
      </w:r>
      <w:r w:rsidRPr="00546354">
        <w:rPr>
          <w:rFonts w:ascii="Times New Roman" w:hAnsi="Times New Roman" w:cs="Times New Roman"/>
          <w:sz w:val="22"/>
          <w:szCs w:val="22"/>
        </w:rPr>
        <w:t xml:space="preserve">La modificación del objeto, la fusión con entidades similares y la disolución requieren el voto favorable de los dos tercios de los miembros del Consejo de Administración. La modificación del objeto sólo procederá cuando el previsto por los fundadores hubiere llegado a ser de imposible cumplimiento. </w:t>
      </w:r>
    </w:p>
    <w:p w:rsidR="00546354" w:rsidRPr="00546354" w:rsidRDefault="00546354" w:rsidP="00546354">
      <w:pPr>
        <w:pStyle w:val="Default"/>
        <w:spacing w:line="276" w:lineRule="auto"/>
        <w:jc w:val="both"/>
        <w:rPr>
          <w:rFonts w:ascii="Times New Roman" w:hAnsi="Times New Roman" w:cs="Times New Roman"/>
          <w:b/>
          <w:bCs/>
          <w:sz w:val="22"/>
          <w:szCs w:val="22"/>
        </w:rPr>
      </w:pPr>
    </w:p>
    <w:p w:rsidR="00546354" w:rsidRPr="00546354" w:rsidRDefault="00546354" w:rsidP="00546354">
      <w:pPr>
        <w:pStyle w:val="Default"/>
        <w:spacing w:line="276" w:lineRule="auto"/>
        <w:jc w:val="both"/>
        <w:rPr>
          <w:rFonts w:ascii="Times New Roman" w:hAnsi="Times New Roman" w:cs="Times New Roman"/>
          <w:sz w:val="22"/>
          <w:szCs w:val="22"/>
        </w:rPr>
      </w:pPr>
      <w:r w:rsidRPr="00546354">
        <w:rPr>
          <w:rFonts w:ascii="Times New Roman" w:hAnsi="Times New Roman" w:cs="Times New Roman"/>
          <w:b/>
          <w:bCs/>
          <w:sz w:val="22"/>
          <w:szCs w:val="22"/>
        </w:rPr>
        <w:t xml:space="preserve">DISOLUCION. REMANENTE. DESTINO. </w:t>
      </w:r>
    </w:p>
    <w:p w:rsidR="00546354" w:rsidRPr="00546354" w:rsidRDefault="00546354" w:rsidP="00546354">
      <w:pPr>
        <w:spacing w:after="0"/>
        <w:jc w:val="both"/>
        <w:rPr>
          <w:rFonts w:ascii="Times New Roman" w:hAnsi="Times New Roman" w:cs="Times New Roman"/>
          <w:b/>
          <w:bCs/>
        </w:rPr>
      </w:pPr>
    </w:p>
    <w:p w:rsidR="00546354" w:rsidRPr="00546354" w:rsidRDefault="00546354" w:rsidP="00546354">
      <w:pPr>
        <w:spacing w:after="0"/>
        <w:jc w:val="both"/>
        <w:rPr>
          <w:rFonts w:ascii="Times New Roman" w:hAnsi="Times New Roman" w:cs="Times New Roman"/>
        </w:rPr>
      </w:pPr>
      <w:r w:rsidRPr="00546354">
        <w:rPr>
          <w:rFonts w:ascii="Times New Roman" w:hAnsi="Times New Roman" w:cs="Times New Roman"/>
          <w:b/>
          <w:bCs/>
        </w:rPr>
        <w:t xml:space="preserve">Artículo 18.- </w:t>
      </w:r>
      <w:r w:rsidRPr="00546354">
        <w:rPr>
          <w:rFonts w:ascii="Times New Roman" w:hAnsi="Times New Roman" w:cs="Times New Roman"/>
        </w:rPr>
        <w:t>En caso de resolverse la disolución, el Consejo designará una comisión liquidadora.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w:t>
      </w:r>
    </w:p>
    <w:sectPr w:rsidR="00546354" w:rsidRPr="00546354" w:rsidSect="0088751E">
      <w:pgSz w:w="12242" w:h="20163"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54"/>
    <w:rsid w:val="000114CB"/>
    <w:rsid w:val="00546354"/>
    <w:rsid w:val="007C521E"/>
    <w:rsid w:val="0088751E"/>
    <w:rsid w:val="00AC60E9"/>
    <w:rsid w:val="00DB6BF3"/>
    <w:rsid w:val="00DE65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6509"/>
    <w:pPr>
      <w:spacing w:after="0" w:line="240" w:lineRule="auto"/>
    </w:pPr>
  </w:style>
  <w:style w:type="paragraph" w:customStyle="1" w:styleId="Default">
    <w:name w:val="Default"/>
    <w:rsid w:val="0054635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6509"/>
    <w:pPr>
      <w:spacing w:after="0" w:line="240" w:lineRule="auto"/>
    </w:pPr>
  </w:style>
  <w:style w:type="paragraph" w:customStyle="1" w:styleId="Default">
    <w:name w:val="Default"/>
    <w:rsid w:val="0054635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Alejandra Figueiras</dc:creator>
  <cp:lastModifiedBy>Gabriela Alejandra Figueiras</cp:lastModifiedBy>
  <cp:revision>1</cp:revision>
  <dcterms:created xsi:type="dcterms:W3CDTF">2023-04-21T18:42:00Z</dcterms:created>
  <dcterms:modified xsi:type="dcterms:W3CDTF">2023-04-21T19:05:00Z</dcterms:modified>
</cp:coreProperties>
</file>